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E55" w:rsidRPr="00840834" w:rsidRDefault="006F55CC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Default="002F54C7">
      <w:pPr>
        <w:rPr>
          <w:rFonts w:asciiTheme="minorHAnsi" w:hAnsiTheme="minorHAnsi"/>
        </w:rPr>
      </w:pPr>
    </w:p>
    <w:p w:rsidR="005212AC" w:rsidRPr="00840834" w:rsidRDefault="005212AC">
      <w:pPr>
        <w:rPr>
          <w:rFonts w:asciiTheme="minorHAnsi" w:hAnsiTheme="minorHAnsi"/>
        </w:rPr>
      </w:pPr>
    </w:p>
    <w:p w:rsidR="002F54C7" w:rsidRPr="00840834" w:rsidRDefault="002F54C7" w:rsidP="002F54C7">
      <w:pPr>
        <w:rPr>
          <w:rFonts w:asciiTheme="minorHAnsi" w:hAnsiTheme="minorHAnsi"/>
        </w:rPr>
      </w:pPr>
    </w:p>
    <w:tbl>
      <w:tblPr>
        <w:tblW w:w="9356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992"/>
        <w:gridCol w:w="1032"/>
        <w:gridCol w:w="2087"/>
      </w:tblGrid>
      <w:tr w:rsidR="00840834" w:rsidRPr="00840834" w:rsidTr="00840834">
        <w:trPr>
          <w:cantSplit/>
          <w:trHeight w:val="1091"/>
        </w:trPr>
        <w:tc>
          <w:tcPr>
            <w:tcW w:w="524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40834" w:rsidRPr="00840834" w:rsidRDefault="00840834" w:rsidP="0056222A">
            <w:pPr>
              <w:rPr>
                <w:rFonts w:asciiTheme="minorHAnsi" w:hAnsiTheme="minorHAnsi" w:cs="Arial"/>
                <w:bCs/>
              </w:rPr>
            </w:pPr>
            <w:r w:rsidRPr="00840834">
              <w:rPr>
                <w:rFonts w:asciiTheme="minorHAnsi" w:hAnsiTheme="minorHAnsi" w:cs="Arial"/>
                <w:bCs/>
              </w:rPr>
              <w:t>Statutární město Brno</w:t>
            </w:r>
          </w:p>
          <w:p w:rsidR="00840834" w:rsidRPr="00840834" w:rsidRDefault="00840834" w:rsidP="0056222A">
            <w:pPr>
              <w:rPr>
                <w:rFonts w:asciiTheme="minorHAnsi" w:hAnsiTheme="minorHAnsi" w:cs="Arial"/>
                <w:bCs/>
              </w:rPr>
            </w:pPr>
            <w:r w:rsidRPr="00840834">
              <w:rPr>
                <w:rFonts w:asciiTheme="minorHAnsi" w:hAnsiTheme="minorHAnsi" w:cs="Arial"/>
                <w:bCs/>
              </w:rPr>
              <w:t>Městská část Brno - Střed</w:t>
            </w:r>
          </w:p>
          <w:p w:rsidR="00840834" w:rsidRPr="00840834" w:rsidRDefault="00840834" w:rsidP="002F54C7">
            <w:pPr>
              <w:rPr>
                <w:rFonts w:asciiTheme="minorHAnsi" w:hAnsiTheme="minorHAnsi"/>
                <w:sz w:val="16"/>
                <w:szCs w:val="16"/>
              </w:rPr>
            </w:pPr>
            <w:r w:rsidRPr="00840834">
              <w:rPr>
                <w:rFonts w:asciiTheme="minorHAnsi" w:hAnsiTheme="minorHAnsi" w:cs="Arial"/>
              </w:rPr>
              <w:t>Dominikánské náměstí 2, Brno, 601 69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40834" w:rsidRPr="00840834" w:rsidRDefault="00840834" w:rsidP="0056222A">
            <w:pPr>
              <w:rPr>
                <w:rFonts w:asciiTheme="minorHAnsi" w:hAnsiTheme="minorHAnsi" w:cs="Arial"/>
                <w:bCs/>
              </w:rPr>
            </w:pPr>
            <w:r w:rsidRPr="00840834">
              <w:rPr>
                <w:rFonts w:asciiTheme="minorHAnsi" w:hAnsiTheme="minorHAnsi" w:cs="Arial"/>
                <w:bCs/>
              </w:rPr>
              <w:drawing>
                <wp:inline distT="0" distB="0" distL="0" distR="0">
                  <wp:extent cx="2431415" cy="647700"/>
                  <wp:effectExtent l="19050" t="0" r="6985" b="0"/>
                  <wp:docPr id="5" name="Obrázek 4" descr="Viktorin-architecture-studio-LOGO-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iktorin-architecture-studio-LOGO-black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1415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54C7" w:rsidRPr="00840834" w:rsidTr="002F54C7">
        <w:trPr>
          <w:cantSplit/>
          <w:trHeight w:val="1414"/>
        </w:trPr>
        <w:tc>
          <w:tcPr>
            <w:tcW w:w="6237" w:type="dxa"/>
            <w:gridSpan w:val="2"/>
            <w:tcBorders>
              <w:top w:val="single" w:sz="48" w:space="0" w:color="auto"/>
              <w:left w:val="single" w:sz="48" w:space="0" w:color="auto"/>
              <w:bottom w:val="single" w:sz="4" w:space="0" w:color="auto"/>
              <w:right w:val="single" w:sz="48" w:space="0" w:color="auto"/>
            </w:tcBorders>
          </w:tcPr>
          <w:p w:rsidR="002F54C7" w:rsidRPr="00840834" w:rsidRDefault="002F54C7" w:rsidP="0056222A">
            <w:pPr>
              <w:rPr>
                <w:rFonts w:asciiTheme="minorHAnsi" w:hAnsiTheme="minorHAnsi" w:cs="Arial"/>
                <w:sz w:val="16"/>
                <w:szCs w:val="16"/>
              </w:rPr>
            </w:pPr>
            <w:r w:rsidRPr="00840834">
              <w:rPr>
                <w:rFonts w:asciiTheme="minorHAnsi" w:hAnsiTheme="minorHAnsi" w:cs="Arial"/>
                <w:sz w:val="16"/>
                <w:szCs w:val="16"/>
              </w:rPr>
              <w:t xml:space="preserve">Název akce:   </w:t>
            </w:r>
          </w:p>
          <w:p w:rsidR="002F54C7" w:rsidRPr="00840834" w:rsidRDefault="002F54C7" w:rsidP="002F54C7">
            <w:pPr>
              <w:pStyle w:val="Zptenadresanaoblku"/>
              <w:ind w:left="72"/>
              <w:rPr>
                <w:rFonts w:asciiTheme="minorHAnsi" w:hAnsiTheme="minorHAnsi" w:cs="Arial"/>
                <w:bCs/>
                <w:sz w:val="32"/>
                <w:szCs w:val="32"/>
              </w:rPr>
            </w:pPr>
            <w:r w:rsidRPr="00840834">
              <w:rPr>
                <w:rFonts w:asciiTheme="minorHAnsi" w:hAnsiTheme="minorHAnsi" w:cs="Arial"/>
                <w:bCs/>
                <w:sz w:val="32"/>
                <w:szCs w:val="32"/>
              </w:rPr>
              <w:t xml:space="preserve">Oprava bytu </w:t>
            </w:r>
            <w:r w:rsidR="002373B8">
              <w:rPr>
                <w:rFonts w:asciiTheme="minorHAnsi" w:eastAsia="Calibri" w:hAnsiTheme="minorHAnsi"/>
                <w:sz w:val="32"/>
                <w:szCs w:val="32"/>
                <w:lang w:eastAsia="en-US"/>
              </w:rPr>
              <w:t>Vídeňská</w:t>
            </w:r>
            <w:r w:rsidR="00E55CF4">
              <w:rPr>
                <w:rFonts w:asciiTheme="minorHAnsi" w:eastAsia="Calibri" w:hAnsiTheme="minorHAnsi"/>
                <w:sz w:val="32"/>
                <w:szCs w:val="32"/>
                <w:lang w:eastAsia="en-US"/>
              </w:rPr>
              <w:t xml:space="preserve"> </w:t>
            </w:r>
            <w:r w:rsidR="002373B8">
              <w:rPr>
                <w:rFonts w:asciiTheme="minorHAnsi" w:eastAsia="Calibri" w:hAnsiTheme="minorHAnsi"/>
                <w:sz w:val="32"/>
                <w:szCs w:val="32"/>
                <w:lang w:eastAsia="en-US"/>
              </w:rPr>
              <w:t>1</w:t>
            </w:r>
            <w:r w:rsidR="00E55CF4">
              <w:rPr>
                <w:rFonts w:asciiTheme="minorHAnsi" w:eastAsia="Calibri" w:hAnsiTheme="minorHAnsi"/>
                <w:sz w:val="32"/>
                <w:szCs w:val="32"/>
                <w:lang w:eastAsia="en-US"/>
              </w:rPr>
              <w:t>1</w:t>
            </w:r>
            <w:r w:rsidRPr="00840834">
              <w:rPr>
                <w:rFonts w:asciiTheme="minorHAnsi" w:eastAsia="Calibri" w:hAnsiTheme="minorHAnsi"/>
                <w:sz w:val="32"/>
                <w:szCs w:val="32"/>
                <w:lang w:eastAsia="en-US"/>
              </w:rPr>
              <w:t xml:space="preserve">, byt č. </w:t>
            </w:r>
            <w:r w:rsidR="00E55CF4">
              <w:rPr>
                <w:rFonts w:asciiTheme="minorHAnsi" w:eastAsia="Calibri" w:hAnsiTheme="minorHAnsi"/>
                <w:sz w:val="32"/>
                <w:szCs w:val="32"/>
                <w:lang w:eastAsia="en-US"/>
              </w:rPr>
              <w:t>1</w:t>
            </w:r>
            <w:r w:rsidRPr="00840834">
              <w:rPr>
                <w:rFonts w:asciiTheme="minorHAnsi" w:eastAsia="Calibri" w:hAnsiTheme="minorHAnsi"/>
                <w:sz w:val="32"/>
                <w:szCs w:val="32"/>
              </w:rPr>
              <w:t>, Brno Střed</w:t>
            </w:r>
          </w:p>
          <w:p w:rsidR="002F54C7" w:rsidRPr="00840834" w:rsidRDefault="002F54C7" w:rsidP="0056222A">
            <w:pPr>
              <w:pStyle w:val="Zptenadresanaoblku"/>
              <w:rPr>
                <w:rFonts w:asciiTheme="minorHAnsi" w:hAnsiTheme="minorHAnsi" w:cs="Arial"/>
                <w:highlight w:val="yellow"/>
              </w:rPr>
            </w:pPr>
          </w:p>
          <w:p w:rsidR="002A351E" w:rsidRPr="00E23B1E" w:rsidRDefault="002F54C7" w:rsidP="002373B8">
            <w:pPr>
              <w:rPr>
                <w:rFonts w:asciiTheme="minorHAnsi" w:hAnsiTheme="minorHAnsi" w:cs="Arial"/>
              </w:rPr>
            </w:pPr>
            <w:r w:rsidRPr="00840834">
              <w:rPr>
                <w:rFonts w:asciiTheme="minorHAnsi" w:hAnsiTheme="minorHAnsi" w:cs="Arial"/>
                <w:sz w:val="16"/>
                <w:szCs w:val="16"/>
              </w:rPr>
              <w:t>Místo stavby</w:t>
            </w:r>
            <w:r w:rsidR="00E55CF4">
              <w:rPr>
                <w:rFonts w:asciiTheme="minorHAnsi" w:hAnsiTheme="minorHAnsi" w:cs="Arial"/>
              </w:rPr>
              <w:t xml:space="preserve">:  </w:t>
            </w:r>
            <w:r w:rsidR="002373B8">
              <w:rPr>
                <w:rFonts w:asciiTheme="minorHAnsi" w:hAnsiTheme="minorHAnsi" w:cs="Arial"/>
              </w:rPr>
              <w:t>Vídeňská</w:t>
            </w:r>
            <w:r w:rsidR="00E55CF4">
              <w:rPr>
                <w:rFonts w:asciiTheme="minorHAnsi" w:hAnsiTheme="minorHAnsi" w:cs="Arial"/>
              </w:rPr>
              <w:t xml:space="preserve"> </w:t>
            </w:r>
            <w:r w:rsidR="002373B8">
              <w:rPr>
                <w:rFonts w:asciiTheme="minorHAnsi" w:hAnsiTheme="minorHAnsi" w:cs="Arial"/>
              </w:rPr>
              <w:t>1</w:t>
            </w:r>
            <w:r w:rsidR="00E55CF4">
              <w:rPr>
                <w:rFonts w:asciiTheme="minorHAnsi" w:hAnsiTheme="minorHAnsi" w:cs="Arial"/>
              </w:rPr>
              <w:t>1</w:t>
            </w:r>
            <w:r w:rsidRPr="00840834">
              <w:rPr>
                <w:rFonts w:asciiTheme="minorHAnsi" w:hAnsiTheme="minorHAnsi" w:cs="Arial"/>
              </w:rPr>
              <w:t xml:space="preserve">, byt č. </w:t>
            </w:r>
            <w:r w:rsidR="002A351E">
              <w:rPr>
                <w:rFonts w:asciiTheme="minorHAnsi" w:hAnsiTheme="minorHAnsi" w:cs="Arial"/>
              </w:rPr>
              <w:t>1</w:t>
            </w:r>
            <w:r w:rsidRPr="00840834">
              <w:rPr>
                <w:rFonts w:asciiTheme="minorHAnsi" w:hAnsiTheme="minorHAnsi" w:cs="Arial"/>
              </w:rPr>
              <w:t xml:space="preserve">, Brno </w:t>
            </w:r>
            <w:r w:rsidR="002A351E">
              <w:rPr>
                <w:rFonts w:asciiTheme="minorHAnsi" w:hAnsiTheme="minorHAnsi" w:cs="Arial"/>
              </w:rPr>
              <w:t>–</w:t>
            </w:r>
            <w:r w:rsidRPr="00840834">
              <w:rPr>
                <w:rFonts w:asciiTheme="minorHAnsi" w:hAnsiTheme="minorHAnsi" w:cs="Arial"/>
              </w:rPr>
              <w:t xml:space="preserve"> Střed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F54C7" w:rsidRPr="00840834" w:rsidRDefault="002F54C7" w:rsidP="0056222A">
            <w:pPr>
              <w:jc w:val="center"/>
              <w:rPr>
                <w:rFonts w:asciiTheme="minorHAnsi" w:hAnsiTheme="minorHAnsi" w:cs="Arial Black"/>
                <w:sz w:val="28"/>
                <w:szCs w:val="28"/>
              </w:rPr>
            </w:pPr>
          </w:p>
          <w:p w:rsidR="002F54C7" w:rsidRPr="00840834" w:rsidRDefault="002F54C7" w:rsidP="0056222A">
            <w:pPr>
              <w:jc w:val="center"/>
              <w:rPr>
                <w:rFonts w:asciiTheme="minorHAnsi" w:hAnsiTheme="minorHAnsi" w:cs="Arial Black"/>
                <w:bCs/>
                <w:sz w:val="96"/>
                <w:szCs w:val="96"/>
              </w:rPr>
            </w:pPr>
          </w:p>
        </w:tc>
      </w:tr>
      <w:tr w:rsidR="002F54C7" w:rsidRPr="00840834" w:rsidTr="002F54C7">
        <w:trPr>
          <w:cantSplit/>
          <w:trHeight w:val="510"/>
        </w:trPr>
        <w:tc>
          <w:tcPr>
            <w:tcW w:w="6237" w:type="dxa"/>
            <w:gridSpan w:val="2"/>
            <w:vMerge w:val="restart"/>
            <w:tcBorders>
              <w:top w:val="single" w:sz="4" w:space="0" w:color="auto"/>
              <w:left w:val="single" w:sz="48" w:space="0" w:color="auto"/>
              <w:right w:val="single" w:sz="48" w:space="0" w:color="auto"/>
            </w:tcBorders>
          </w:tcPr>
          <w:p w:rsidR="002F54C7" w:rsidRPr="00840834" w:rsidRDefault="002F54C7" w:rsidP="0056222A">
            <w:pPr>
              <w:rPr>
                <w:rFonts w:asciiTheme="minorHAnsi" w:hAnsiTheme="minorHAnsi"/>
                <w:sz w:val="16"/>
                <w:szCs w:val="16"/>
              </w:rPr>
            </w:pPr>
            <w:r w:rsidRPr="00840834">
              <w:rPr>
                <w:rFonts w:asciiTheme="minorHAnsi" w:hAnsiTheme="minorHAnsi"/>
                <w:sz w:val="16"/>
                <w:szCs w:val="16"/>
              </w:rPr>
              <w:t>Část:</w:t>
            </w:r>
          </w:p>
          <w:p w:rsidR="002F54C7" w:rsidRPr="00840834" w:rsidRDefault="002F54C7" w:rsidP="0056222A">
            <w:pPr>
              <w:rPr>
                <w:rFonts w:asciiTheme="minorHAnsi" w:hAnsiTheme="minorHAnsi"/>
                <w:bCs/>
                <w:sz w:val="16"/>
                <w:szCs w:val="16"/>
              </w:rPr>
            </w:pPr>
          </w:p>
          <w:p w:rsidR="002F54C7" w:rsidRPr="00840834" w:rsidRDefault="002F54C7" w:rsidP="0056222A">
            <w:pPr>
              <w:ind w:left="1631"/>
              <w:rPr>
                <w:rFonts w:asciiTheme="minorHAnsi" w:hAnsiTheme="minorHAnsi" w:cs="Arial"/>
                <w:sz w:val="36"/>
                <w:szCs w:val="36"/>
              </w:rPr>
            </w:pPr>
            <w:r w:rsidRPr="00840834">
              <w:rPr>
                <w:rFonts w:asciiTheme="minorHAnsi" w:hAnsiTheme="minorHAnsi" w:cs="Arial"/>
                <w:bCs/>
                <w:sz w:val="36"/>
                <w:szCs w:val="36"/>
              </w:rPr>
              <w:t>Popis stavebních prací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4C7" w:rsidRPr="00840834" w:rsidRDefault="002F54C7" w:rsidP="0056222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840834">
              <w:rPr>
                <w:rFonts w:asciiTheme="minorHAnsi" w:hAnsiTheme="minorHAnsi" w:cs="Arial"/>
                <w:sz w:val="20"/>
                <w:szCs w:val="20"/>
              </w:rPr>
              <w:t>Stupeň: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F54C7" w:rsidRPr="00840834" w:rsidRDefault="002F54C7" w:rsidP="002F54C7">
            <w:pPr>
              <w:jc w:val="right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840834">
              <w:rPr>
                <w:rFonts w:asciiTheme="minorHAnsi" w:hAnsiTheme="minorHAnsi" w:cs="Arial"/>
                <w:bCs/>
                <w:sz w:val="20"/>
                <w:szCs w:val="20"/>
              </w:rPr>
              <w:t xml:space="preserve"> PASPORT</w:t>
            </w:r>
          </w:p>
        </w:tc>
      </w:tr>
      <w:tr w:rsidR="002F54C7" w:rsidRPr="00840834" w:rsidTr="002F54C7">
        <w:trPr>
          <w:cantSplit/>
          <w:trHeight w:val="510"/>
        </w:trPr>
        <w:tc>
          <w:tcPr>
            <w:tcW w:w="6237" w:type="dxa"/>
            <w:gridSpan w:val="2"/>
            <w:vMerge/>
            <w:tcBorders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2F54C7" w:rsidRPr="00840834" w:rsidRDefault="002F54C7" w:rsidP="0056222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F54C7" w:rsidRPr="00840834" w:rsidRDefault="002F54C7" w:rsidP="0056222A">
            <w:pPr>
              <w:pStyle w:val="Zptenadresanaoblku"/>
              <w:rPr>
                <w:rFonts w:asciiTheme="minorHAnsi" w:hAnsiTheme="minorHAnsi" w:cs="Arial"/>
              </w:rPr>
            </w:pPr>
            <w:r w:rsidRPr="00840834">
              <w:rPr>
                <w:rFonts w:asciiTheme="minorHAnsi" w:hAnsiTheme="minorHAnsi" w:cs="Arial"/>
              </w:rPr>
              <w:t>Datum: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F54C7" w:rsidRPr="00840834" w:rsidRDefault="002F54C7" w:rsidP="002373B8">
            <w:pPr>
              <w:pStyle w:val="Zptenadresanaoblku"/>
              <w:jc w:val="right"/>
              <w:rPr>
                <w:rFonts w:asciiTheme="minorHAnsi" w:hAnsiTheme="minorHAnsi" w:cs="Arial"/>
              </w:rPr>
            </w:pPr>
            <w:r w:rsidRPr="00840834">
              <w:rPr>
                <w:rFonts w:asciiTheme="minorHAnsi" w:hAnsiTheme="minorHAnsi" w:cs="Arial"/>
              </w:rPr>
              <w:t xml:space="preserve"> </w:t>
            </w:r>
            <w:r w:rsidR="002373B8">
              <w:rPr>
                <w:rFonts w:asciiTheme="minorHAnsi" w:hAnsiTheme="minorHAnsi" w:cs="Arial"/>
              </w:rPr>
              <w:t>listopad</w:t>
            </w:r>
            <w:r w:rsidRPr="00840834">
              <w:rPr>
                <w:rFonts w:asciiTheme="minorHAnsi" w:hAnsiTheme="minorHAnsi" w:cs="Arial"/>
              </w:rPr>
              <w:t xml:space="preserve"> 2015</w:t>
            </w:r>
          </w:p>
        </w:tc>
      </w:tr>
    </w:tbl>
    <w:p w:rsidR="002F54C7" w:rsidRPr="00840834" w:rsidRDefault="002F54C7" w:rsidP="002F54C7">
      <w:pPr>
        <w:ind w:firstLine="284"/>
        <w:rPr>
          <w:rFonts w:asciiTheme="minorHAnsi" w:hAnsiTheme="minorHAnsi"/>
        </w:rPr>
      </w:pPr>
    </w:p>
    <w:p w:rsidR="002F54C7" w:rsidRPr="005212AC" w:rsidRDefault="002F54C7" w:rsidP="002F54C7">
      <w:pPr>
        <w:ind w:firstLine="284"/>
        <w:rPr>
          <w:rFonts w:asciiTheme="minorHAnsi" w:hAnsiTheme="minorHAnsi"/>
          <w:sz w:val="20"/>
          <w:szCs w:val="20"/>
        </w:rPr>
      </w:pPr>
    </w:p>
    <w:p w:rsidR="00F0573B" w:rsidRPr="00763C8A" w:rsidRDefault="00F0573B" w:rsidP="00F0573B">
      <w:pPr>
        <w:jc w:val="both"/>
        <w:rPr>
          <w:rFonts w:asciiTheme="minorHAnsi" w:hAnsiTheme="minorHAnsi"/>
          <w:b/>
          <w:sz w:val="20"/>
          <w:szCs w:val="20"/>
        </w:rPr>
      </w:pPr>
      <w:r w:rsidRPr="00763C8A">
        <w:rPr>
          <w:rFonts w:asciiTheme="minorHAnsi" w:hAnsiTheme="minorHAnsi"/>
          <w:b/>
          <w:sz w:val="20"/>
          <w:szCs w:val="20"/>
        </w:rPr>
        <w:lastRenderedPageBreak/>
        <w:t>SOUČASNÝ STAV, NÁVRH ŘEŠENÍ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Investor plánuje v bytě celkovou rekonstrukci včetně vnitřních instalací vedených v</w:t>
      </w:r>
      <w:r w:rsidR="002373B8">
        <w:rPr>
          <w:rFonts w:asciiTheme="minorHAnsi" w:hAnsiTheme="minorHAnsi"/>
          <w:sz w:val="20"/>
          <w:szCs w:val="20"/>
        </w:rPr>
        <w:t> </w:t>
      </w:r>
      <w:r>
        <w:rPr>
          <w:rFonts w:asciiTheme="minorHAnsi" w:hAnsiTheme="minorHAnsi"/>
          <w:sz w:val="20"/>
          <w:szCs w:val="20"/>
        </w:rPr>
        <w:t>bytě</w:t>
      </w:r>
      <w:r w:rsidR="002373B8">
        <w:rPr>
          <w:rFonts w:asciiTheme="minorHAnsi" w:hAnsiTheme="minorHAnsi"/>
          <w:sz w:val="20"/>
          <w:szCs w:val="20"/>
        </w:rPr>
        <w:t xml:space="preserve"> a stoupaček procházejících bytem</w:t>
      </w:r>
      <w:r>
        <w:rPr>
          <w:rFonts w:asciiTheme="minorHAnsi" w:hAnsiTheme="minorHAnsi"/>
          <w:sz w:val="20"/>
          <w:szCs w:val="20"/>
        </w:rPr>
        <w:t xml:space="preserve">. V rámci rekonstrukce dojde k výměně všech zařizovacích předmětů, kuchyňské linky, </w:t>
      </w:r>
      <w:r w:rsidR="00AE75C4">
        <w:rPr>
          <w:rFonts w:asciiTheme="minorHAnsi" w:hAnsiTheme="minorHAnsi"/>
          <w:sz w:val="20"/>
          <w:szCs w:val="20"/>
        </w:rPr>
        <w:t>demontáži plynových topidel a instalace nového teplovodního systému vytápění</w:t>
      </w:r>
      <w:r>
        <w:rPr>
          <w:rFonts w:asciiTheme="minorHAnsi" w:hAnsiTheme="minorHAnsi"/>
          <w:sz w:val="20"/>
          <w:szCs w:val="20"/>
        </w:rPr>
        <w:t>.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</w:p>
    <w:p w:rsidR="00F0573B" w:rsidRDefault="00AE75C4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Předpokládá se umístění stoupačky kanalizace</w:t>
      </w:r>
      <w:r w:rsidR="002373B8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 xml:space="preserve">za WC ve zdi. Během prohlídky bytu se nenašel vodoměr. Předpokládá se vedení hlavního rozvodu studené vody se stoupačkou kanalizace za WC ve zdi. </w:t>
      </w:r>
      <w:r w:rsidR="002373B8">
        <w:rPr>
          <w:rFonts w:asciiTheme="minorHAnsi" w:hAnsiTheme="minorHAnsi"/>
          <w:sz w:val="20"/>
          <w:szCs w:val="20"/>
        </w:rPr>
        <w:t>Stávající stoupací potrubí kanalizace a studené vody bude v úseku v bytě rekonstruováno. Na základě předpokládaného vedení připojovacího potrubí kanalizace a studené vody dojde k demontáži stávajících připojovacích potrubí v bytě</w:t>
      </w:r>
      <w:r w:rsidR="00F0573B">
        <w:rPr>
          <w:rFonts w:asciiTheme="minorHAnsi" w:hAnsiTheme="minorHAnsi"/>
          <w:sz w:val="20"/>
          <w:szCs w:val="20"/>
        </w:rPr>
        <w:t>, k napojení navržených rozvodů na</w:t>
      </w:r>
      <w:r w:rsidR="002373B8">
        <w:rPr>
          <w:rFonts w:asciiTheme="minorHAnsi" w:hAnsiTheme="minorHAnsi"/>
          <w:sz w:val="20"/>
          <w:szCs w:val="20"/>
        </w:rPr>
        <w:t xml:space="preserve"> rekonstruované</w:t>
      </w:r>
      <w:r w:rsidR="00F0573B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stoupačky kanalizace a vody, osazení hlavního uzávěru bytu a vodoměru do niky za WC</w:t>
      </w:r>
      <w:r w:rsidR="00F0573B">
        <w:rPr>
          <w:rFonts w:asciiTheme="minorHAnsi" w:hAnsiTheme="minorHAnsi"/>
          <w:sz w:val="20"/>
          <w:szCs w:val="20"/>
        </w:rPr>
        <w:t xml:space="preserve"> a k vedení nových rozvodů k nově osazeným zařizovacím předmětům. 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</w:p>
    <w:p w:rsidR="00696A28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Stávající rozvod </w:t>
      </w:r>
      <w:r w:rsidR="0063128F">
        <w:rPr>
          <w:rFonts w:asciiTheme="minorHAnsi" w:hAnsiTheme="minorHAnsi"/>
          <w:sz w:val="20"/>
          <w:szCs w:val="20"/>
        </w:rPr>
        <w:t xml:space="preserve">NTL </w:t>
      </w:r>
      <w:r>
        <w:rPr>
          <w:rFonts w:asciiTheme="minorHAnsi" w:hAnsiTheme="minorHAnsi"/>
          <w:sz w:val="20"/>
          <w:szCs w:val="20"/>
        </w:rPr>
        <w:t>plyn</w:t>
      </w:r>
      <w:r w:rsidR="0063128F">
        <w:rPr>
          <w:rFonts w:asciiTheme="minorHAnsi" w:hAnsiTheme="minorHAnsi"/>
          <w:sz w:val="20"/>
          <w:szCs w:val="20"/>
        </w:rPr>
        <w:t>ovodu v bytě bu</w:t>
      </w:r>
      <w:r w:rsidR="002373B8">
        <w:rPr>
          <w:rFonts w:asciiTheme="minorHAnsi" w:hAnsiTheme="minorHAnsi"/>
          <w:sz w:val="20"/>
          <w:szCs w:val="20"/>
        </w:rPr>
        <w:t>de demontován včetně stávajících topidel</w:t>
      </w:r>
      <w:r w:rsidR="0063128F">
        <w:rPr>
          <w:rFonts w:asciiTheme="minorHAnsi" w:hAnsiTheme="minorHAnsi"/>
          <w:sz w:val="20"/>
          <w:szCs w:val="20"/>
        </w:rPr>
        <w:t>.</w:t>
      </w:r>
      <w:r w:rsidR="002373B8">
        <w:rPr>
          <w:rFonts w:asciiTheme="minorHAnsi" w:hAnsiTheme="minorHAnsi"/>
          <w:sz w:val="20"/>
          <w:szCs w:val="20"/>
        </w:rPr>
        <w:t xml:space="preserve"> Během prohlídky </w:t>
      </w:r>
      <w:r w:rsidR="00696A28">
        <w:rPr>
          <w:rFonts w:asciiTheme="minorHAnsi" w:hAnsiTheme="minorHAnsi"/>
          <w:sz w:val="20"/>
          <w:szCs w:val="20"/>
        </w:rPr>
        <w:t xml:space="preserve">bytu </w:t>
      </w:r>
      <w:r w:rsidR="002373B8">
        <w:rPr>
          <w:rFonts w:asciiTheme="minorHAnsi" w:hAnsiTheme="minorHAnsi"/>
          <w:sz w:val="20"/>
          <w:szCs w:val="20"/>
        </w:rPr>
        <w:t>nebyl nalezený HUP bytu ani</w:t>
      </w:r>
      <w:r w:rsidR="00696A28">
        <w:rPr>
          <w:rFonts w:asciiTheme="minorHAnsi" w:hAnsiTheme="minorHAnsi"/>
          <w:sz w:val="20"/>
          <w:szCs w:val="20"/>
        </w:rPr>
        <w:t xml:space="preserve"> plynoměr. N</w:t>
      </w:r>
      <w:r w:rsidR="002373B8">
        <w:rPr>
          <w:rFonts w:asciiTheme="minorHAnsi" w:hAnsiTheme="minorHAnsi"/>
          <w:sz w:val="20"/>
          <w:szCs w:val="20"/>
        </w:rPr>
        <w:t xml:space="preserve">apojení nového NTL rozvodu </w:t>
      </w:r>
      <w:r w:rsidR="00696A28">
        <w:rPr>
          <w:rFonts w:asciiTheme="minorHAnsi" w:hAnsiTheme="minorHAnsi"/>
          <w:sz w:val="20"/>
          <w:szCs w:val="20"/>
        </w:rPr>
        <w:t xml:space="preserve">bytu </w:t>
      </w:r>
      <w:r w:rsidR="002373B8">
        <w:rPr>
          <w:rFonts w:asciiTheme="minorHAnsi" w:hAnsiTheme="minorHAnsi"/>
          <w:sz w:val="20"/>
          <w:szCs w:val="20"/>
        </w:rPr>
        <w:t>na stávající potrubí v 1PP. Nově bude umístěná plynoměrová skříň s fakturačním plynoměrem a HUP bytu</w:t>
      </w:r>
      <w:r>
        <w:rPr>
          <w:rFonts w:asciiTheme="minorHAnsi" w:hAnsiTheme="minorHAnsi"/>
          <w:sz w:val="20"/>
          <w:szCs w:val="20"/>
        </w:rPr>
        <w:t xml:space="preserve"> </w:t>
      </w:r>
      <w:r w:rsidR="00696A28">
        <w:rPr>
          <w:rFonts w:asciiTheme="minorHAnsi" w:hAnsiTheme="minorHAnsi"/>
          <w:sz w:val="20"/>
          <w:szCs w:val="20"/>
        </w:rPr>
        <w:t>v 1PP a bude provedený nový rozvod plynu pro napojení plynového kondenzačního kotle a plynové varné desky v kuchyni. Přesné umíst</w:t>
      </w:r>
      <w:r w:rsidR="00FD4E12">
        <w:rPr>
          <w:rFonts w:asciiTheme="minorHAnsi" w:hAnsiTheme="minorHAnsi"/>
          <w:sz w:val="20"/>
          <w:szCs w:val="20"/>
        </w:rPr>
        <w:t>ění HUP bytu a plynoměru bude u</w:t>
      </w:r>
      <w:r w:rsidR="00696A28">
        <w:rPr>
          <w:rFonts w:asciiTheme="minorHAnsi" w:hAnsiTheme="minorHAnsi"/>
          <w:sz w:val="20"/>
          <w:szCs w:val="20"/>
        </w:rPr>
        <w:t>přesněno před re</w:t>
      </w:r>
      <w:r w:rsidR="00FD4E12">
        <w:rPr>
          <w:rFonts w:asciiTheme="minorHAnsi" w:hAnsiTheme="minorHAnsi"/>
          <w:sz w:val="20"/>
          <w:szCs w:val="20"/>
        </w:rPr>
        <w:t>a</w:t>
      </w:r>
      <w:r w:rsidR="00696A28">
        <w:rPr>
          <w:rFonts w:asciiTheme="minorHAnsi" w:hAnsiTheme="minorHAnsi"/>
          <w:sz w:val="20"/>
          <w:szCs w:val="20"/>
        </w:rPr>
        <w:t xml:space="preserve">lizací investorem. </w:t>
      </w:r>
    </w:p>
    <w:p w:rsidR="00696A28" w:rsidRDefault="00696A28" w:rsidP="00F0573B">
      <w:pPr>
        <w:jc w:val="both"/>
        <w:rPr>
          <w:rFonts w:asciiTheme="minorHAnsi" w:hAnsiTheme="minorHAnsi"/>
          <w:sz w:val="20"/>
          <w:szCs w:val="20"/>
        </w:rPr>
      </w:pP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Podklady o stávajícím vedení kanalizace, studené vody, plynovodu byly získány při místním šetření v objektu. Rozvody jsou z větší části vedené ve zdech a není patrná jejich přesná poloha.</w:t>
      </w:r>
    </w:p>
    <w:p w:rsidR="00F0573B" w:rsidRPr="008F0BD6" w:rsidRDefault="00F0573B" w:rsidP="00F0573B">
      <w:pPr>
        <w:jc w:val="both"/>
        <w:rPr>
          <w:rFonts w:ascii="Calibri" w:hAnsi="Calibri"/>
          <w:sz w:val="20"/>
          <w:szCs w:val="20"/>
        </w:rPr>
      </w:pPr>
    </w:p>
    <w:p w:rsidR="00F0573B" w:rsidRPr="00970986" w:rsidRDefault="00F0573B" w:rsidP="00F0573B">
      <w:pPr>
        <w:jc w:val="both"/>
        <w:rPr>
          <w:rFonts w:ascii="Calibri" w:hAnsi="Calibri"/>
          <w:b/>
          <w:sz w:val="20"/>
          <w:szCs w:val="20"/>
        </w:rPr>
      </w:pPr>
      <w:r w:rsidRPr="00970986">
        <w:rPr>
          <w:rFonts w:ascii="Calibri" w:hAnsi="Calibri"/>
          <w:b/>
          <w:sz w:val="20"/>
          <w:szCs w:val="20"/>
        </w:rPr>
        <w:t>Jelikož nebyla dohledána dokumentace stávajících instalací</w:t>
      </w:r>
      <w:r w:rsidR="00FD4E12">
        <w:rPr>
          <w:rFonts w:ascii="Calibri" w:hAnsi="Calibri"/>
          <w:b/>
          <w:sz w:val="20"/>
          <w:szCs w:val="20"/>
        </w:rPr>
        <w:t>,</w:t>
      </w:r>
      <w:r w:rsidRPr="00970986">
        <w:rPr>
          <w:rFonts w:ascii="Calibri" w:hAnsi="Calibri"/>
          <w:b/>
          <w:sz w:val="20"/>
          <w:szCs w:val="20"/>
        </w:rPr>
        <w:t xml:space="preserve"> bylo stávající potrubí do projektové dokumentace zakresleno orientačně a je možné, že skutečnost bude odlišná. Odchylky od projektu budou v případě odlišného vedení řešeny při realizaci na základě odkrytých vedení a po dohodě se stavebníkem a projektantem.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</w:p>
    <w:p w:rsidR="00F0573B" w:rsidRDefault="00F0573B" w:rsidP="00F0573B">
      <w:pPr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KANALIZACE</w:t>
      </w:r>
    </w:p>
    <w:p w:rsidR="00222512" w:rsidRDefault="00222512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Stávající stoupačka za WC v části procházející rekonstruovaným bytem bude rekonstruována. Řešený úsek potrubí bude odstraněný a nahrazený potrubím ze systému HT-PP. </w:t>
      </w:r>
    </w:p>
    <w:p w:rsidR="00222512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Odvod odpadních vod od</w:t>
      </w:r>
      <w:r w:rsidR="00222512">
        <w:rPr>
          <w:rFonts w:asciiTheme="minorHAnsi" w:hAnsiTheme="minorHAnsi"/>
          <w:sz w:val="20"/>
          <w:szCs w:val="20"/>
        </w:rPr>
        <w:t xml:space="preserve"> navržených</w:t>
      </w:r>
      <w:r>
        <w:rPr>
          <w:rFonts w:asciiTheme="minorHAnsi" w:hAnsiTheme="minorHAnsi"/>
          <w:sz w:val="20"/>
          <w:szCs w:val="20"/>
        </w:rPr>
        <w:t xml:space="preserve"> zařizovacích předmětů v rekonstruovaném bytě bude řešen napojením </w:t>
      </w:r>
      <w:r w:rsidR="00222512">
        <w:rPr>
          <w:rFonts w:asciiTheme="minorHAnsi" w:hAnsiTheme="minorHAnsi"/>
          <w:sz w:val="20"/>
          <w:szCs w:val="20"/>
        </w:rPr>
        <w:t xml:space="preserve">na rekonstruovanou </w:t>
      </w:r>
      <w:r>
        <w:rPr>
          <w:rFonts w:asciiTheme="minorHAnsi" w:hAnsiTheme="minorHAnsi"/>
          <w:sz w:val="20"/>
          <w:szCs w:val="20"/>
        </w:rPr>
        <w:t>stoupačk</w:t>
      </w:r>
      <w:r w:rsidR="00222512">
        <w:rPr>
          <w:rFonts w:asciiTheme="minorHAnsi" w:hAnsiTheme="minorHAnsi"/>
          <w:sz w:val="20"/>
          <w:szCs w:val="20"/>
        </w:rPr>
        <w:t xml:space="preserve">u. 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V případě vedení nového potrubí v trase stávajícího potrubí, bude stávající potrubí odstraněno, v opačném případě se pouze </w:t>
      </w:r>
      <w:r w:rsidR="00222512">
        <w:rPr>
          <w:rFonts w:asciiTheme="minorHAnsi" w:hAnsiTheme="minorHAnsi"/>
          <w:sz w:val="20"/>
          <w:szCs w:val="20"/>
        </w:rPr>
        <w:t xml:space="preserve">staré </w:t>
      </w:r>
      <w:r w:rsidR="00560590">
        <w:rPr>
          <w:rFonts w:asciiTheme="minorHAnsi" w:hAnsiTheme="minorHAnsi"/>
          <w:sz w:val="20"/>
          <w:szCs w:val="20"/>
        </w:rPr>
        <w:t xml:space="preserve">vývody </w:t>
      </w:r>
      <w:r w:rsidR="00460474">
        <w:rPr>
          <w:rFonts w:asciiTheme="minorHAnsi" w:hAnsiTheme="minorHAnsi"/>
          <w:sz w:val="20"/>
          <w:szCs w:val="20"/>
        </w:rPr>
        <w:t xml:space="preserve">zaslepí a </w:t>
      </w:r>
      <w:r w:rsidR="00560590">
        <w:rPr>
          <w:rFonts w:asciiTheme="minorHAnsi" w:hAnsiTheme="minorHAnsi"/>
          <w:sz w:val="20"/>
          <w:szCs w:val="20"/>
        </w:rPr>
        <w:t>omítnou.</w:t>
      </w:r>
    </w:p>
    <w:p w:rsidR="00A64C13" w:rsidRPr="0035348C" w:rsidRDefault="00F0573B" w:rsidP="00A64C13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Kanalizační potrubí je navržen</w:t>
      </w:r>
      <w:r w:rsidR="007D4FFB">
        <w:rPr>
          <w:rFonts w:asciiTheme="minorHAnsi" w:hAnsiTheme="minorHAnsi"/>
          <w:sz w:val="20"/>
          <w:szCs w:val="20"/>
        </w:rPr>
        <w:t>é</w:t>
      </w:r>
      <w:r>
        <w:rPr>
          <w:rFonts w:asciiTheme="minorHAnsi" w:hAnsiTheme="minorHAnsi"/>
          <w:sz w:val="20"/>
          <w:szCs w:val="20"/>
        </w:rPr>
        <w:t xml:space="preserve"> z plastových trub systém HT</w:t>
      </w:r>
      <w:r w:rsidR="00222512">
        <w:rPr>
          <w:rFonts w:asciiTheme="minorHAnsi" w:hAnsiTheme="minorHAnsi"/>
          <w:sz w:val="20"/>
          <w:szCs w:val="20"/>
        </w:rPr>
        <w:t>-PP</w:t>
      </w:r>
      <w:r>
        <w:rPr>
          <w:rFonts w:asciiTheme="minorHAnsi" w:hAnsiTheme="minorHAnsi"/>
          <w:sz w:val="20"/>
          <w:szCs w:val="20"/>
        </w:rPr>
        <w:t xml:space="preserve">. </w:t>
      </w:r>
      <w:r w:rsidR="00222512">
        <w:rPr>
          <w:rFonts w:asciiTheme="minorHAnsi" w:hAnsiTheme="minorHAnsi"/>
          <w:sz w:val="20"/>
          <w:szCs w:val="20"/>
        </w:rPr>
        <w:t xml:space="preserve"> Potrubí bude vedené ve zdivu </w:t>
      </w:r>
      <w:r w:rsidR="00A64C13">
        <w:rPr>
          <w:rFonts w:asciiTheme="minorHAnsi" w:hAnsiTheme="minorHAnsi"/>
          <w:sz w:val="20"/>
          <w:szCs w:val="20"/>
        </w:rPr>
        <w:t xml:space="preserve">v drážce </w:t>
      </w:r>
      <w:r w:rsidR="00222512">
        <w:rPr>
          <w:rFonts w:asciiTheme="minorHAnsi" w:hAnsiTheme="minorHAnsi"/>
          <w:sz w:val="20"/>
          <w:szCs w:val="20"/>
        </w:rPr>
        <w:t>a v</w:t>
      </w:r>
      <w:r w:rsidR="00A64C13">
        <w:rPr>
          <w:rFonts w:asciiTheme="minorHAnsi" w:hAnsiTheme="minorHAnsi"/>
          <w:sz w:val="20"/>
          <w:szCs w:val="20"/>
        </w:rPr>
        <w:t> </w:t>
      </w:r>
      <w:r w:rsidR="00222512">
        <w:rPr>
          <w:rFonts w:asciiTheme="minorHAnsi" w:hAnsiTheme="minorHAnsi"/>
          <w:sz w:val="20"/>
          <w:szCs w:val="20"/>
        </w:rPr>
        <w:t>podlaze</w:t>
      </w:r>
      <w:r w:rsidR="00A64C13">
        <w:rPr>
          <w:rFonts w:asciiTheme="minorHAnsi" w:hAnsiTheme="minorHAnsi"/>
          <w:sz w:val="20"/>
          <w:szCs w:val="20"/>
        </w:rPr>
        <w:t xml:space="preserve"> v minimálním spádu 3%</w:t>
      </w:r>
      <w:r w:rsidR="00222512">
        <w:rPr>
          <w:rFonts w:asciiTheme="minorHAnsi" w:hAnsiTheme="minorHAnsi"/>
          <w:sz w:val="20"/>
          <w:szCs w:val="20"/>
        </w:rPr>
        <w:t xml:space="preserve">. </w:t>
      </w:r>
      <w:r w:rsidR="00A64C13">
        <w:rPr>
          <w:rFonts w:asciiTheme="minorHAnsi" w:hAnsiTheme="minorHAnsi"/>
          <w:sz w:val="20"/>
          <w:szCs w:val="20"/>
        </w:rPr>
        <w:t>V případě, že nebude možné vést připojovací potrubí kanalizace v podlaze v předepsaném spádu, bude potrubí vedeno</w:t>
      </w:r>
      <w:r w:rsidR="00FD4E12">
        <w:rPr>
          <w:rFonts w:asciiTheme="minorHAnsi" w:hAnsiTheme="minorHAnsi"/>
          <w:sz w:val="20"/>
          <w:szCs w:val="20"/>
        </w:rPr>
        <w:t xml:space="preserve"> pod stropem 1PP. Potrubí před </w:t>
      </w:r>
      <w:r w:rsidR="00A64C13">
        <w:rPr>
          <w:rFonts w:asciiTheme="minorHAnsi" w:hAnsiTheme="minorHAnsi"/>
          <w:sz w:val="20"/>
          <w:szCs w:val="20"/>
        </w:rPr>
        <w:t>zakrytím bude odzkoušeno. Před napojením nových zařizovacích předmětů bude navržené potrubí pro</w:t>
      </w:r>
      <w:r w:rsidR="00FD4E12">
        <w:rPr>
          <w:rFonts w:asciiTheme="minorHAnsi" w:hAnsiTheme="minorHAnsi"/>
          <w:sz w:val="20"/>
          <w:szCs w:val="20"/>
        </w:rPr>
        <w:t>p</w:t>
      </w:r>
      <w:r w:rsidR="00A64C13">
        <w:rPr>
          <w:rFonts w:asciiTheme="minorHAnsi" w:hAnsiTheme="minorHAnsi"/>
          <w:sz w:val="20"/>
          <w:szCs w:val="20"/>
        </w:rPr>
        <w:t>láchnuto.</w:t>
      </w:r>
    </w:p>
    <w:p w:rsidR="00A64C13" w:rsidRDefault="00A64C13" w:rsidP="00A64C13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Odvětrání stávajících stoupaček bude stávající nad střechu.</w:t>
      </w:r>
    </w:p>
    <w:p w:rsidR="00222512" w:rsidRDefault="00222512" w:rsidP="00F0573B">
      <w:pPr>
        <w:jc w:val="both"/>
        <w:rPr>
          <w:rFonts w:asciiTheme="minorHAnsi" w:hAnsiTheme="minorHAnsi"/>
          <w:sz w:val="20"/>
          <w:szCs w:val="20"/>
        </w:rPr>
      </w:pP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V kuchyni bude připojený dřez a bude provedena příprava odpadu pro myčku - podomítkový sifon. V koupelně bude osazené </w:t>
      </w:r>
      <w:r w:rsidR="007D4FFB">
        <w:rPr>
          <w:rFonts w:asciiTheme="minorHAnsi" w:hAnsiTheme="minorHAnsi"/>
          <w:sz w:val="20"/>
          <w:szCs w:val="20"/>
        </w:rPr>
        <w:t>umyvadlo</w:t>
      </w:r>
      <w:r>
        <w:rPr>
          <w:rFonts w:asciiTheme="minorHAnsi" w:hAnsiTheme="minorHAnsi"/>
          <w:sz w:val="20"/>
          <w:szCs w:val="20"/>
        </w:rPr>
        <w:t xml:space="preserve">, </w:t>
      </w:r>
      <w:r w:rsidR="00A64C13">
        <w:rPr>
          <w:rFonts w:asciiTheme="minorHAnsi" w:hAnsiTheme="minorHAnsi"/>
          <w:sz w:val="20"/>
          <w:szCs w:val="20"/>
        </w:rPr>
        <w:t>čtvrtkruhová vanička 9</w:t>
      </w:r>
      <w:r>
        <w:rPr>
          <w:rFonts w:asciiTheme="minorHAnsi" w:hAnsiTheme="minorHAnsi"/>
          <w:sz w:val="20"/>
          <w:szCs w:val="20"/>
        </w:rPr>
        <w:t xml:space="preserve">0 cm </w:t>
      </w:r>
      <w:r w:rsidR="00A64C13">
        <w:rPr>
          <w:rFonts w:asciiTheme="minorHAnsi" w:hAnsiTheme="minorHAnsi"/>
          <w:sz w:val="20"/>
          <w:szCs w:val="20"/>
        </w:rPr>
        <w:t xml:space="preserve">se sprchovou zástěnou a </w:t>
      </w:r>
      <w:r>
        <w:rPr>
          <w:rFonts w:asciiTheme="minorHAnsi" w:hAnsiTheme="minorHAnsi"/>
          <w:sz w:val="20"/>
          <w:szCs w:val="20"/>
        </w:rPr>
        <w:t xml:space="preserve">bude </w:t>
      </w:r>
      <w:r w:rsidR="007D4FFB">
        <w:rPr>
          <w:rFonts w:asciiTheme="minorHAnsi" w:hAnsiTheme="minorHAnsi"/>
          <w:sz w:val="20"/>
          <w:szCs w:val="20"/>
        </w:rPr>
        <w:t xml:space="preserve">provedena příprava pro </w:t>
      </w:r>
      <w:r>
        <w:rPr>
          <w:rFonts w:asciiTheme="minorHAnsi" w:hAnsiTheme="minorHAnsi"/>
          <w:sz w:val="20"/>
          <w:szCs w:val="20"/>
        </w:rPr>
        <w:t>připojení automatické pračky</w:t>
      </w:r>
      <w:r w:rsidR="007D4FFB">
        <w:rPr>
          <w:rFonts w:asciiTheme="minorHAnsi" w:hAnsiTheme="minorHAnsi"/>
          <w:sz w:val="20"/>
          <w:szCs w:val="20"/>
        </w:rPr>
        <w:t xml:space="preserve"> - podomítkový sifon</w:t>
      </w:r>
      <w:r>
        <w:rPr>
          <w:rFonts w:asciiTheme="minorHAnsi" w:hAnsiTheme="minorHAnsi"/>
          <w:sz w:val="20"/>
          <w:szCs w:val="20"/>
        </w:rPr>
        <w:t>. V samostatné místnosti WC bude umístěné závěsné WC s předstěnovou instalací do lehkých příček s tlačítkem zepředu s volbou 2 množství splachování.</w:t>
      </w:r>
      <w:r w:rsidR="007D4FFB">
        <w:rPr>
          <w:rFonts w:asciiTheme="minorHAnsi" w:hAnsiTheme="minorHAnsi"/>
          <w:sz w:val="20"/>
          <w:szCs w:val="20"/>
        </w:rPr>
        <w:t xml:space="preserve"> Pro odvod kondenzátu od kondenzačního kotle instalovat zápachovou uzávěrku - kalich.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</w:p>
    <w:p w:rsidR="00F0573B" w:rsidRPr="001B1D21" w:rsidRDefault="00F0573B" w:rsidP="00F0573B">
      <w:pPr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VODOVOD</w:t>
      </w:r>
    </w:p>
    <w:p w:rsidR="00537DA0" w:rsidRDefault="007E7877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Předpokládá se umístění hlavní stoupačky vody ve zdi za WC.</w:t>
      </w:r>
      <w:r w:rsidR="00537DA0">
        <w:rPr>
          <w:rFonts w:asciiTheme="minorHAnsi" w:hAnsiTheme="minorHAnsi"/>
          <w:sz w:val="20"/>
          <w:szCs w:val="20"/>
        </w:rPr>
        <w:t xml:space="preserve"> Stávající stoupačka v úseku procházející bytem bude rekonstruována. </w:t>
      </w:r>
      <w:r>
        <w:rPr>
          <w:rFonts w:asciiTheme="minorHAnsi" w:hAnsiTheme="minorHAnsi"/>
          <w:sz w:val="20"/>
          <w:szCs w:val="20"/>
        </w:rPr>
        <w:t xml:space="preserve"> </w:t>
      </w:r>
      <w:r w:rsidR="00537DA0">
        <w:rPr>
          <w:rFonts w:asciiTheme="minorHAnsi" w:hAnsiTheme="minorHAnsi"/>
          <w:sz w:val="20"/>
          <w:szCs w:val="20"/>
        </w:rPr>
        <w:t>Řešený úsek potrubí bude odstraněný a nahrazený potrubím ze systému PP</w:t>
      </w:r>
      <w:r w:rsidR="00FD4E12">
        <w:rPr>
          <w:rFonts w:asciiTheme="minorHAnsi" w:hAnsiTheme="minorHAnsi"/>
          <w:sz w:val="20"/>
          <w:szCs w:val="20"/>
        </w:rPr>
        <w:t>R</w:t>
      </w:r>
      <w:r w:rsidR="00537DA0">
        <w:rPr>
          <w:rFonts w:asciiTheme="minorHAnsi" w:hAnsiTheme="minorHAnsi"/>
          <w:sz w:val="20"/>
          <w:szCs w:val="20"/>
        </w:rPr>
        <w:t xml:space="preserve">. </w:t>
      </w:r>
      <w:r>
        <w:rPr>
          <w:rFonts w:asciiTheme="minorHAnsi" w:hAnsiTheme="minorHAnsi"/>
          <w:sz w:val="20"/>
          <w:szCs w:val="20"/>
        </w:rPr>
        <w:t xml:space="preserve">Během prohlídky bytu nebyl nalezený vodoměr, proto je v projektu zahrnutá i dodávka vodoměru a hlavního uzávěru vody. Nový rozvod se napojí na </w:t>
      </w:r>
      <w:r w:rsidR="00537DA0">
        <w:rPr>
          <w:rFonts w:asciiTheme="minorHAnsi" w:hAnsiTheme="minorHAnsi"/>
          <w:sz w:val="20"/>
          <w:szCs w:val="20"/>
        </w:rPr>
        <w:t xml:space="preserve">rekonstruovanou </w:t>
      </w:r>
      <w:r>
        <w:rPr>
          <w:rFonts w:asciiTheme="minorHAnsi" w:hAnsiTheme="minorHAnsi"/>
          <w:sz w:val="20"/>
          <w:szCs w:val="20"/>
        </w:rPr>
        <w:t>stoupačku za WC, kde v nice opatřené revizními dvířky 300x300 mm bude umístěný hlavní uzávěr bytu a vodoměr DN15</w:t>
      </w:r>
      <w:r w:rsidR="00537DA0">
        <w:rPr>
          <w:rFonts w:asciiTheme="minorHAnsi" w:hAnsiTheme="minorHAnsi"/>
          <w:sz w:val="20"/>
          <w:szCs w:val="20"/>
        </w:rPr>
        <w:t xml:space="preserve"> s roztečí 110 mm se schválením dle MID</w:t>
      </w:r>
      <w:r>
        <w:rPr>
          <w:rFonts w:asciiTheme="minorHAnsi" w:hAnsiTheme="minorHAnsi"/>
          <w:sz w:val="20"/>
          <w:szCs w:val="20"/>
        </w:rPr>
        <w:t>.</w:t>
      </w:r>
      <w:r w:rsidR="00537DA0">
        <w:rPr>
          <w:rFonts w:asciiTheme="minorHAnsi" w:hAnsiTheme="minorHAnsi"/>
          <w:sz w:val="20"/>
          <w:szCs w:val="20"/>
        </w:rPr>
        <w:t xml:space="preserve"> Vodoměr bude v min. třídě přesnosti B v mokroběžném provedení s možností osadit do budoucna radiovým modulem pro dálkový odečet. </w:t>
      </w:r>
      <w:r>
        <w:rPr>
          <w:rFonts w:asciiTheme="minorHAnsi" w:hAnsiTheme="minorHAnsi"/>
          <w:sz w:val="20"/>
          <w:szCs w:val="20"/>
        </w:rPr>
        <w:t xml:space="preserve"> </w:t>
      </w:r>
    </w:p>
    <w:p w:rsidR="00537DA0" w:rsidRDefault="007E7877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Rozvod bude vedený </w:t>
      </w:r>
      <w:r w:rsidR="00537DA0">
        <w:rPr>
          <w:rFonts w:asciiTheme="minorHAnsi" w:hAnsiTheme="minorHAnsi"/>
          <w:sz w:val="20"/>
          <w:szCs w:val="20"/>
        </w:rPr>
        <w:t>v podhledu, ve zdi v drážce</w:t>
      </w:r>
      <w:r>
        <w:rPr>
          <w:rFonts w:asciiTheme="minorHAnsi" w:hAnsiTheme="minorHAnsi"/>
          <w:sz w:val="20"/>
          <w:szCs w:val="20"/>
        </w:rPr>
        <w:t xml:space="preserve"> k jednotlivým výtokům.</w:t>
      </w:r>
    </w:p>
    <w:p w:rsidR="00F0573B" w:rsidRDefault="007E7877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lastRenderedPageBreak/>
        <w:t>Příprava teplé vody bude v nerezovém zásobníku TV, který je integrovaný v navrženém plynovém kondenzačním kotli.</w:t>
      </w:r>
      <w:r w:rsidR="00467780">
        <w:rPr>
          <w:rFonts w:asciiTheme="minorHAnsi" w:hAnsiTheme="minorHAnsi"/>
          <w:sz w:val="20"/>
          <w:szCs w:val="20"/>
        </w:rPr>
        <w:t xml:space="preserve"> Na vstupu studené vody do zásobníku osazený pojistný ventil </w:t>
      </w:r>
      <w:r w:rsidR="002409FA">
        <w:rPr>
          <w:rFonts w:asciiTheme="minorHAnsi" w:hAnsiTheme="minorHAnsi"/>
          <w:sz w:val="20"/>
          <w:szCs w:val="20"/>
        </w:rPr>
        <w:t>se</w:t>
      </w:r>
      <w:r w:rsidR="000C67D1">
        <w:rPr>
          <w:rFonts w:asciiTheme="minorHAnsi" w:hAnsiTheme="minorHAnsi"/>
          <w:sz w:val="20"/>
          <w:szCs w:val="20"/>
        </w:rPr>
        <w:t xml:space="preserve"> zpětn</w:t>
      </w:r>
      <w:r w:rsidR="002409FA">
        <w:rPr>
          <w:rFonts w:asciiTheme="minorHAnsi" w:hAnsiTheme="minorHAnsi"/>
          <w:sz w:val="20"/>
          <w:szCs w:val="20"/>
        </w:rPr>
        <w:t>ým</w:t>
      </w:r>
      <w:r w:rsidR="000C67D1">
        <w:rPr>
          <w:rFonts w:asciiTheme="minorHAnsi" w:hAnsiTheme="minorHAnsi"/>
          <w:sz w:val="20"/>
          <w:szCs w:val="20"/>
        </w:rPr>
        <w:t xml:space="preserve"> ventil</w:t>
      </w:r>
      <w:r w:rsidR="002409FA">
        <w:rPr>
          <w:rFonts w:asciiTheme="minorHAnsi" w:hAnsiTheme="minorHAnsi"/>
          <w:sz w:val="20"/>
          <w:szCs w:val="20"/>
        </w:rPr>
        <w:t>em</w:t>
      </w:r>
      <w:r w:rsidR="00D10494">
        <w:rPr>
          <w:rFonts w:asciiTheme="minorHAnsi" w:hAnsiTheme="minorHAnsi"/>
          <w:sz w:val="20"/>
          <w:szCs w:val="20"/>
        </w:rPr>
        <w:t xml:space="preserve"> a vypouštěcí</w:t>
      </w:r>
      <w:r w:rsidR="002409FA">
        <w:rPr>
          <w:rFonts w:asciiTheme="minorHAnsi" w:hAnsiTheme="minorHAnsi"/>
          <w:sz w:val="20"/>
          <w:szCs w:val="20"/>
        </w:rPr>
        <w:t>m</w:t>
      </w:r>
      <w:r w:rsidR="00D10494">
        <w:rPr>
          <w:rFonts w:asciiTheme="minorHAnsi" w:hAnsiTheme="minorHAnsi"/>
          <w:sz w:val="20"/>
          <w:szCs w:val="20"/>
        </w:rPr>
        <w:t xml:space="preserve"> kohoutem</w:t>
      </w:r>
      <w:r w:rsidR="00467780">
        <w:rPr>
          <w:rFonts w:asciiTheme="minorHAnsi" w:hAnsiTheme="minorHAnsi"/>
          <w:sz w:val="20"/>
          <w:szCs w:val="20"/>
        </w:rPr>
        <w:t xml:space="preserve"> a kulový kohout. Na výstupu teplé vody kulový kohout.</w:t>
      </w:r>
      <w:r w:rsidR="00312DCF">
        <w:rPr>
          <w:rFonts w:asciiTheme="minorHAnsi" w:hAnsiTheme="minorHAnsi"/>
          <w:sz w:val="20"/>
          <w:szCs w:val="20"/>
        </w:rPr>
        <w:t xml:space="preserve"> Výstup z pojistného ventilu napojit do kanalizace přes ZU.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Rozvod vody bude provedený z plastových trub tlakové třídy PN16 pro studenou vodu a PN20 pro teplou vodu. V případě vedení nového potrubí v trase stávajícího potrubí, bude stávající potrubí odstraněno, v opačném případě se pouze </w:t>
      </w:r>
      <w:r w:rsidR="00560590">
        <w:rPr>
          <w:rFonts w:asciiTheme="minorHAnsi" w:hAnsiTheme="minorHAnsi"/>
          <w:sz w:val="20"/>
          <w:szCs w:val="20"/>
        </w:rPr>
        <w:t xml:space="preserve">vývody </w:t>
      </w:r>
      <w:r w:rsidR="00460474">
        <w:rPr>
          <w:rFonts w:asciiTheme="minorHAnsi" w:hAnsiTheme="minorHAnsi"/>
          <w:sz w:val="20"/>
          <w:szCs w:val="20"/>
        </w:rPr>
        <w:t xml:space="preserve">zaslepí a </w:t>
      </w:r>
      <w:r w:rsidR="00560590">
        <w:rPr>
          <w:rFonts w:asciiTheme="minorHAnsi" w:hAnsiTheme="minorHAnsi"/>
          <w:sz w:val="20"/>
          <w:szCs w:val="20"/>
        </w:rPr>
        <w:t>omítnou</w:t>
      </w:r>
      <w:r w:rsidR="00E9728A">
        <w:rPr>
          <w:rFonts w:asciiTheme="minorHAnsi" w:hAnsiTheme="minorHAnsi"/>
          <w:sz w:val="20"/>
          <w:szCs w:val="20"/>
        </w:rPr>
        <w:t xml:space="preserve"> původní vývody</w:t>
      </w:r>
      <w:r>
        <w:rPr>
          <w:rFonts w:asciiTheme="minorHAnsi" w:hAnsiTheme="minorHAnsi"/>
          <w:sz w:val="20"/>
          <w:szCs w:val="20"/>
        </w:rPr>
        <w:t>. Veškerý rozvod opatřit návlekovou tepelnou izolací tl. 9 mm.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Pro myčku v kuchyni bude osazený pračkový ventil. Dřezová a umyvadlová baterie bude osazená stojánková. </w:t>
      </w:r>
      <w:r w:rsidR="006D4A87">
        <w:rPr>
          <w:rFonts w:asciiTheme="minorHAnsi" w:hAnsiTheme="minorHAnsi"/>
          <w:sz w:val="20"/>
          <w:szCs w:val="20"/>
        </w:rPr>
        <w:t>Sprchová</w:t>
      </w:r>
      <w:r>
        <w:rPr>
          <w:rFonts w:asciiTheme="minorHAnsi" w:hAnsiTheme="minorHAnsi"/>
          <w:sz w:val="20"/>
          <w:szCs w:val="20"/>
        </w:rPr>
        <w:t xml:space="preserve"> baterie bude nástěnná s roztečí 100 mm. Pro automatickou pračku bude v koupelně osazený pračkový ventil. Klozet napojený přes rohový ventil, který je součástí předstěnové instalace.</w:t>
      </w:r>
      <w:r w:rsidR="006D4A87">
        <w:rPr>
          <w:rFonts w:asciiTheme="minorHAnsi" w:hAnsiTheme="minorHAnsi"/>
          <w:sz w:val="20"/>
          <w:szCs w:val="20"/>
        </w:rPr>
        <w:t xml:space="preserve"> Umývátko na WC bude o</w:t>
      </w:r>
      <w:r w:rsidR="00FD4E12">
        <w:rPr>
          <w:rFonts w:asciiTheme="minorHAnsi" w:hAnsiTheme="minorHAnsi"/>
          <w:sz w:val="20"/>
          <w:szCs w:val="20"/>
        </w:rPr>
        <w:t>sazené stojánkovou baterií a na</w:t>
      </w:r>
      <w:r w:rsidR="006D4A87">
        <w:rPr>
          <w:rFonts w:asciiTheme="minorHAnsi" w:hAnsiTheme="minorHAnsi"/>
          <w:sz w:val="20"/>
          <w:szCs w:val="20"/>
        </w:rPr>
        <w:t>p</w:t>
      </w:r>
      <w:r w:rsidR="00FD4E12">
        <w:rPr>
          <w:rFonts w:asciiTheme="minorHAnsi" w:hAnsiTheme="minorHAnsi"/>
          <w:sz w:val="20"/>
          <w:szCs w:val="20"/>
        </w:rPr>
        <w:t>o</w:t>
      </w:r>
      <w:r w:rsidR="006D4A87">
        <w:rPr>
          <w:rFonts w:asciiTheme="minorHAnsi" w:hAnsiTheme="minorHAnsi"/>
          <w:sz w:val="20"/>
          <w:szCs w:val="20"/>
        </w:rPr>
        <w:t>jené pouze na studenou vodu.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Po montáži se provede proplach a dezinfekce vodovodu a provede se tlaková zkouška.</w:t>
      </w:r>
    </w:p>
    <w:p w:rsidR="006D4A87" w:rsidRDefault="006D4A87" w:rsidP="00F0573B">
      <w:pPr>
        <w:jc w:val="both"/>
        <w:rPr>
          <w:rFonts w:asciiTheme="minorHAnsi" w:hAnsiTheme="minorHAnsi"/>
          <w:sz w:val="20"/>
          <w:szCs w:val="20"/>
        </w:rPr>
      </w:pPr>
    </w:p>
    <w:p w:rsidR="00F0573B" w:rsidRPr="00525F7E" w:rsidRDefault="00F0573B" w:rsidP="00F0573B">
      <w:pPr>
        <w:jc w:val="both"/>
        <w:rPr>
          <w:rFonts w:asciiTheme="minorHAnsi" w:hAnsiTheme="minorHAnsi"/>
          <w:b/>
          <w:sz w:val="20"/>
          <w:szCs w:val="20"/>
        </w:rPr>
      </w:pPr>
      <w:r w:rsidRPr="00525F7E">
        <w:rPr>
          <w:rFonts w:asciiTheme="minorHAnsi" w:hAnsiTheme="minorHAnsi"/>
          <w:b/>
          <w:sz w:val="20"/>
          <w:szCs w:val="20"/>
        </w:rPr>
        <w:t>PLYNOVOD</w:t>
      </w:r>
      <w:r>
        <w:rPr>
          <w:rFonts w:asciiTheme="minorHAnsi" w:hAnsiTheme="minorHAnsi"/>
          <w:b/>
          <w:sz w:val="20"/>
          <w:szCs w:val="20"/>
        </w:rPr>
        <w:t xml:space="preserve"> </w:t>
      </w:r>
      <w:bookmarkStart w:id="0" w:name="_GoBack"/>
      <w:bookmarkEnd w:id="0"/>
    </w:p>
    <w:p w:rsidR="006D4A87" w:rsidRDefault="005A3BA2" w:rsidP="001C3285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V současné době je v bytě proveden rozvod NTL plynovodu pro zásobování plynem instalovaných plynových spotřebičů a to plynového kombinovaného sporáku a plynových topidel.</w:t>
      </w:r>
      <w:r w:rsidR="006D4A87">
        <w:rPr>
          <w:rFonts w:asciiTheme="minorHAnsi" w:hAnsiTheme="minorHAnsi"/>
          <w:sz w:val="20"/>
          <w:szCs w:val="20"/>
        </w:rPr>
        <w:t xml:space="preserve"> Během prohlídky bytu nebyl nalezený HUP bytu ani plynoměr.</w:t>
      </w:r>
    </w:p>
    <w:p w:rsidR="006D4A87" w:rsidRDefault="006D4A87" w:rsidP="006D4A87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Stávající rozvod NTL plynovodu v bytě bude demontován včetně stávajících topidel. Napojení nového NTL rozvodu bytu na stávající potrubí v 1PP. Nově se fakturační plynoměr umístí do plynoměrové skříně v 1PP. Před a za plynoměrem se osadí plynové kulové uzavírací kohouty DN25. Přesné umíst</w:t>
      </w:r>
      <w:r w:rsidR="00FD4E12">
        <w:rPr>
          <w:rFonts w:asciiTheme="minorHAnsi" w:hAnsiTheme="minorHAnsi"/>
          <w:sz w:val="20"/>
          <w:szCs w:val="20"/>
        </w:rPr>
        <w:t>ění HUP bytu a plynoměru bude u</w:t>
      </w:r>
      <w:r>
        <w:rPr>
          <w:rFonts w:asciiTheme="minorHAnsi" w:hAnsiTheme="minorHAnsi"/>
          <w:sz w:val="20"/>
          <w:szCs w:val="20"/>
        </w:rPr>
        <w:t>přesněno před re</w:t>
      </w:r>
      <w:r w:rsidR="00FD4E12">
        <w:rPr>
          <w:rFonts w:asciiTheme="minorHAnsi" w:hAnsiTheme="minorHAnsi"/>
          <w:sz w:val="20"/>
          <w:szCs w:val="20"/>
        </w:rPr>
        <w:t>a</w:t>
      </w:r>
      <w:r>
        <w:rPr>
          <w:rFonts w:asciiTheme="minorHAnsi" w:hAnsiTheme="minorHAnsi"/>
          <w:sz w:val="20"/>
          <w:szCs w:val="20"/>
        </w:rPr>
        <w:t xml:space="preserve">lizací investorem. </w:t>
      </w:r>
    </w:p>
    <w:p w:rsidR="006D4A87" w:rsidRDefault="006D4A87" w:rsidP="006D4A87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Nově se provede rozvod NTL plynovodu v bytě pro zásobování plynem nového plynového nástěnného kondenzačního kotle o tepelném výkonu 5,9 - 17,3 kW, spotřebě plynu 2,61 m3/h a plynové varné desky 7,3 kW, spotřebě plynu 0,7 m3/h.</w:t>
      </w:r>
    </w:p>
    <w:p w:rsidR="006D4A87" w:rsidRDefault="006D4A87" w:rsidP="001C3285">
      <w:pPr>
        <w:jc w:val="both"/>
        <w:rPr>
          <w:rFonts w:asciiTheme="minorHAnsi" w:hAnsiTheme="minorHAnsi"/>
          <w:sz w:val="20"/>
          <w:szCs w:val="20"/>
        </w:rPr>
      </w:pPr>
    </w:p>
    <w:p w:rsidR="005A3BA2" w:rsidRDefault="005A3BA2" w:rsidP="001C3285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Nový NTL plynovod bude provedený z měděných trubek spojovaných lisováním dle TPG 700 01 vedených </w:t>
      </w:r>
      <w:r w:rsidR="006D4A87">
        <w:rPr>
          <w:rFonts w:asciiTheme="minorHAnsi" w:hAnsiTheme="minorHAnsi"/>
          <w:sz w:val="20"/>
          <w:szCs w:val="20"/>
        </w:rPr>
        <w:t xml:space="preserve">volně po povrchu ve větratelných místnostech, </w:t>
      </w:r>
      <w:r>
        <w:rPr>
          <w:rFonts w:asciiTheme="minorHAnsi" w:hAnsiTheme="minorHAnsi"/>
          <w:sz w:val="20"/>
          <w:szCs w:val="20"/>
        </w:rPr>
        <w:t>ve zdivu v drážce.</w:t>
      </w:r>
      <w:r w:rsidR="00446A4B">
        <w:rPr>
          <w:rFonts w:asciiTheme="minorHAnsi" w:hAnsiTheme="minorHAnsi"/>
          <w:sz w:val="20"/>
          <w:szCs w:val="20"/>
        </w:rPr>
        <w:t xml:space="preserve"> Při průchodu potrubí nosnými konstrukcemi (nosné zdi</w:t>
      </w:r>
      <w:r w:rsidR="00FD4E12">
        <w:rPr>
          <w:rFonts w:asciiTheme="minorHAnsi" w:hAnsiTheme="minorHAnsi"/>
          <w:sz w:val="20"/>
          <w:szCs w:val="20"/>
        </w:rPr>
        <w:t>, stro</w:t>
      </w:r>
      <w:r w:rsidR="00E51945">
        <w:rPr>
          <w:rFonts w:asciiTheme="minorHAnsi" w:hAnsiTheme="minorHAnsi"/>
          <w:sz w:val="20"/>
          <w:szCs w:val="20"/>
        </w:rPr>
        <w:t>p</w:t>
      </w:r>
      <w:r w:rsidR="00446A4B">
        <w:rPr>
          <w:rFonts w:asciiTheme="minorHAnsi" w:hAnsiTheme="minorHAnsi"/>
          <w:sz w:val="20"/>
          <w:szCs w:val="20"/>
        </w:rPr>
        <w:t>) bude potrubí opatřeno ocelovou chráničkou a utěsněno dle ČSN.  Po montáži potrubí s</w:t>
      </w:r>
      <w:r w:rsidR="00FD4E12">
        <w:rPr>
          <w:rFonts w:asciiTheme="minorHAnsi" w:hAnsiTheme="minorHAnsi"/>
          <w:sz w:val="20"/>
          <w:szCs w:val="20"/>
        </w:rPr>
        <w:t xml:space="preserve">e provede tlaková zkouška dle </w:t>
      </w:r>
      <w:r w:rsidR="00446A4B">
        <w:rPr>
          <w:rFonts w:asciiTheme="minorHAnsi" w:hAnsiTheme="minorHAnsi"/>
          <w:sz w:val="20"/>
          <w:szCs w:val="20"/>
        </w:rPr>
        <w:t>TPG 704 01. O úspěšné tlakové zkoušce vyhotoví revizní technik zápis.</w:t>
      </w:r>
    </w:p>
    <w:p w:rsidR="005A3BA2" w:rsidRDefault="005A3BA2" w:rsidP="005A3BA2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Montážní práce musí být prováděny v souladu s ČSN EN 1775, TPG 704 01, TPG 800 03, TPG 700 01</w:t>
      </w:r>
      <w:r w:rsidR="00446A4B">
        <w:rPr>
          <w:rFonts w:asciiTheme="minorHAnsi" w:hAnsiTheme="minorHAnsi"/>
          <w:sz w:val="20"/>
          <w:szCs w:val="20"/>
        </w:rPr>
        <w:t>, TPG 934 01</w:t>
      </w:r>
      <w:r>
        <w:rPr>
          <w:rFonts w:asciiTheme="minorHAnsi" w:hAnsiTheme="minorHAnsi"/>
          <w:sz w:val="20"/>
          <w:szCs w:val="20"/>
        </w:rPr>
        <w:t xml:space="preserve"> a normami souvisejícími, výnosem č. 1/1979 Pravidla o bezpečnosti a ochraně zdraví při práci v plynárenství. Montážní práce smí provádět pouze firma, která má pro tuto činnost oprávnění.</w:t>
      </w:r>
    </w:p>
    <w:p w:rsidR="005A3BA2" w:rsidRDefault="005A3BA2" w:rsidP="001C3285">
      <w:pPr>
        <w:jc w:val="both"/>
        <w:rPr>
          <w:rFonts w:asciiTheme="minorHAnsi" w:hAnsiTheme="minorHAnsi"/>
          <w:sz w:val="20"/>
          <w:szCs w:val="20"/>
        </w:rPr>
      </w:pPr>
    </w:p>
    <w:p w:rsidR="005A3BA2" w:rsidRDefault="00446A4B" w:rsidP="001C3285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Před plynovými spotřebiči budou osazeny uzavírací plynové kulové kohouty a spotřebiče budou dopojeny plynovými hadicemi.</w:t>
      </w:r>
    </w:p>
    <w:p w:rsidR="005A3BA2" w:rsidRDefault="005A3BA2" w:rsidP="001C3285">
      <w:pPr>
        <w:jc w:val="both"/>
        <w:rPr>
          <w:rFonts w:asciiTheme="minorHAnsi" w:hAnsiTheme="minorHAnsi"/>
          <w:sz w:val="20"/>
          <w:szCs w:val="20"/>
        </w:rPr>
      </w:pPr>
    </w:p>
    <w:p w:rsidR="005A3BA2" w:rsidRDefault="00446A4B" w:rsidP="001C3285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Je navržený nástěnný plynový kondenzační kotel s uzavřenou spalovací komorou</w:t>
      </w:r>
      <w:r w:rsidR="00247CC0">
        <w:rPr>
          <w:rFonts w:asciiTheme="minorHAnsi" w:hAnsiTheme="minorHAnsi"/>
          <w:sz w:val="20"/>
          <w:szCs w:val="20"/>
        </w:rPr>
        <w:t xml:space="preserve"> s krytím IPX4</w:t>
      </w:r>
      <w:r w:rsidR="00E51945">
        <w:rPr>
          <w:rFonts w:asciiTheme="minorHAnsi" w:hAnsiTheme="minorHAnsi"/>
          <w:sz w:val="20"/>
          <w:szCs w:val="20"/>
        </w:rPr>
        <w:t>. Dl</w:t>
      </w:r>
      <w:r>
        <w:rPr>
          <w:rFonts w:asciiTheme="minorHAnsi" w:hAnsiTheme="minorHAnsi"/>
          <w:sz w:val="20"/>
          <w:szCs w:val="20"/>
        </w:rPr>
        <w:t>e TPG 704 01 na umístění spotřebiče v provedení C nejsou kladeny požadavky na objem prostoru.</w:t>
      </w:r>
      <w:r w:rsidR="00FD4E12">
        <w:rPr>
          <w:rFonts w:asciiTheme="minorHAnsi" w:hAnsiTheme="minorHAnsi"/>
          <w:sz w:val="20"/>
          <w:szCs w:val="20"/>
        </w:rPr>
        <w:t xml:space="preserve"> Plynový kotel bude zavěšený v</w:t>
      </w:r>
      <w:r>
        <w:rPr>
          <w:rFonts w:asciiTheme="minorHAnsi" w:hAnsiTheme="minorHAnsi"/>
          <w:sz w:val="20"/>
          <w:szCs w:val="20"/>
        </w:rPr>
        <w:t xml:space="preserve"> </w:t>
      </w:r>
      <w:r w:rsidR="00E51945">
        <w:rPr>
          <w:rFonts w:asciiTheme="minorHAnsi" w:hAnsiTheme="minorHAnsi"/>
          <w:sz w:val="20"/>
          <w:szCs w:val="20"/>
        </w:rPr>
        <w:t>chodbě</w:t>
      </w:r>
      <w:r>
        <w:rPr>
          <w:rFonts w:asciiTheme="minorHAnsi" w:hAnsiTheme="minorHAnsi"/>
          <w:sz w:val="20"/>
          <w:szCs w:val="20"/>
        </w:rPr>
        <w:t xml:space="preserve">. </w:t>
      </w:r>
    </w:p>
    <w:p w:rsidR="00446A4B" w:rsidRDefault="00504562" w:rsidP="001C3285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Odvod spalin a přívod spalovacího vzduchu koncentrickým odkouřením </w:t>
      </w:r>
      <w:r>
        <w:rPr>
          <w:rFonts w:asciiTheme="minorHAnsi" w:hAnsiTheme="minorHAnsi"/>
          <w:sz w:val="20"/>
          <w:szCs w:val="20"/>
        </w:rPr>
        <w:sym w:font="Symbol" w:char="F0C6"/>
      </w:r>
      <w:r>
        <w:rPr>
          <w:rFonts w:asciiTheme="minorHAnsi" w:hAnsiTheme="minorHAnsi"/>
          <w:sz w:val="20"/>
          <w:szCs w:val="20"/>
        </w:rPr>
        <w:t xml:space="preserve">80/125 nad střechu. Systém odvodu spalin bude ještě před zahájením montáže konzultován s odbornou kominickou firmou po prohlídce stávajícího kmínového průduchu a proměření skutečné potřebné délky </w:t>
      </w:r>
      <w:r w:rsidR="00FD4E12">
        <w:rPr>
          <w:rFonts w:asciiTheme="minorHAnsi" w:hAnsiTheme="minorHAnsi"/>
          <w:sz w:val="20"/>
          <w:szCs w:val="20"/>
        </w:rPr>
        <w:t>odkouření. Před zahájením prací</w:t>
      </w:r>
      <w:r>
        <w:rPr>
          <w:rFonts w:asciiTheme="minorHAnsi" w:hAnsiTheme="minorHAnsi"/>
          <w:sz w:val="20"/>
          <w:szCs w:val="20"/>
        </w:rPr>
        <w:t xml:space="preserve"> bude dodavateli poskytnuta revizní zpráva spalinové cesty a bude rozhodnuto, ve kterém komínovém průduchu bude odkouření vedeno (navržený kondenzační kotel musí mít samostatné odkouření).</w:t>
      </w:r>
      <w:r w:rsidR="00D91B24">
        <w:rPr>
          <w:rFonts w:asciiTheme="minorHAnsi" w:hAnsiTheme="minorHAnsi"/>
          <w:sz w:val="20"/>
          <w:szCs w:val="20"/>
        </w:rPr>
        <w:t xml:space="preserve"> Maximální délka koncentrického odkouření  </w:t>
      </w:r>
      <w:r w:rsidR="00D91B24">
        <w:rPr>
          <w:rFonts w:asciiTheme="minorHAnsi" w:hAnsiTheme="minorHAnsi"/>
          <w:sz w:val="20"/>
          <w:szCs w:val="20"/>
        </w:rPr>
        <w:sym w:font="Symbol" w:char="F0C6"/>
      </w:r>
      <w:r w:rsidR="00D91B24">
        <w:rPr>
          <w:rFonts w:asciiTheme="minorHAnsi" w:hAnsiTheme="minorHAnsi"/>
          <w:sz w:val="20"/>
          <w:szCs w:val="20"/>
        </w:rPr>
        <w:t xml:space="preserve">80/125   </w:t>
      </w:r>
      <w:r w:rsidR="00E51945">
        <w:rPr>
          <w:rFonts w:asciiTheme="minorHAnsi" w:hAnsiTheme="minorHAnsi"/>
          <w:sz w:val="20"/>
          <w:szCs w:val="20"/>
        </w:rPr>
        <w:t>4</w:t>
      </w:r>
      <w:r w:rsidR="00D91B24">
        <w:rPr>
          <w:rFonts w:asciiTheme="minorHAnsi" w:hAnsiTheme="minorHAnsi"/>
          <w:sz w:val="20"/>
          <w:szCs w:val="20"/>
        </w:rPr>
        <w:t xml:space="preserve">m + </w:t>
      </w:r>
      <w:r w:rsidR="00E51945">
        <w:rPr>
          <w:rFonts w:asciiTheme="minorHAnsi" w:hAnsiTheme="minorHAnsi"/>
          <w:sz w:val="20"/>
          <w:szCs w:val="20"/>
        </w:rPr>
        <w:t>2</w:t>
      </w:r>
      <w:r w:rsidR="00D91B24">
        <w:rPr>
          <w:rFonts w:asciiTheme="minorHAnsi" w:hAnsiTheme="minorHAnsi"/>
          <w:sz w:val="20"/>
          <w:szCs w:val="20"/>
        </w:rPr>
        <w:t xml:space="preserve"> kolena 87° vedeného v bytě a odkouření </w:t>
      </w:r>
      <w:r w:rsidR="00D91B24">
        <w:rPr>
          <w:rFonts w:asciiTheme="minorHAnsi" w:hAnsiTheme="minorHAnsi"/>
          <w:sz w:val="20"/>
          <w:szCs w:val="20"/>
        </w:rPr>
        <w:sym w:font="Symbol" w:char="F0C6"/>
      </w:r>
      <w:r w:rsidR="00D91B24">
        <w:rPr>
          <w:rFonts w:asciiTheme="minorHAnsi" w:hAnsiTheme="minorHAnsi"/>
          <w:sz w:val="20"/>
          <w:szCs w:val="20"/>
        </w:rPr>
        <w:t xml:space="preserve">80 15m vedeného v komínovém průduchu. Potrubí odvodu spalin vloženo do stávajícího komínového průduchu a vyústěno nad střechu objektu. Spalovací vzduch nasáván potrubím napojeným na stávající komínový průduch. Minimální   </w:t>
      </w:r>
      <w:r w:rsidR="00D91B24">
        <w:rPr>
          <w:rFonts w:asciiTheme="minorHAnsi" w:hAnsiTheme="minorHAnsi"/>
          <w:sz w:val="20"/>
          <w:szCs w:val="20"/>
        </w:rPr>
        <w:sym w:font="Symbol" w:char="F0C6"/>
      </w:r>
      <w:r w:rsidR="00D91B24">
        <w:rPr>
          <w:rFonts w:asciiTheme="minorHAnsi" w:hAnsiTheme="minorHAnsi"/>
          <w:sz w:val="20"/>
          <w:szCs w:val="20"/>
        </w:rPr>
        <w:t xml:space="preserve"> komínového průduchu 140 mm. Spalinová cesta bude provedena dle ČSN 73 4101 a dle dispozice výrobce kotle. Spalinová cesta musí být provedena jako těsná.</w:t>
      </w:r>
      <w:r w:rsidR="00E51945">
        <w:rPr>
          <w:rFonts w:asciiTheme="minorHAnsi" w:hAnsiTheme="minorHAnsi"/>
          <w:sz w:val="20"/>
          <w:szCs w:val="20"/>
        </w:rPr>
        <w:t xml:space="preserve"> </w:t>
      </w:r>
    </w:p>
    <w:p w:rsidR="005A3BA2" w:rsidRDefault="005A3BA2" w:rsidP="001C3285">
      <w:pPr>
        <w:jc w:val="both"/>
        <w:rPr>
          <w:rFonts w:asciiTheme="minorHAnsi" w:hAnsiTheme="minorHAnsi"/>
          <w:sz w:val="20"/>
          <w:szCs w:val="20"/>
        </w:rPr>
      </w:pPr>
    </w:p>
    <w:p w:rsidR="00DE3B62" w:rsidRDefault="00D91B24" w:rsidP="001C3285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Navržená plynová varná deska je v provedení A. Místnost kuchyně, kde je umístěná varná deska, splňuje svým objemem požadavek TPG 704 01 čl. 9.2.2.1 tab. 4. </w:t>
      </w:r>
      <w:r w:rsidR="00DE3B62">
        <w:rPr>
          <w:rFonts w:asciiTheme="minorHAnsi" w:hAnsiTheme="minorHAnsi"/>
          <w:sz w:val="20"/>
          <w:szCs w:val="20"/>
        </w:rPr>
        <w:t xml:space="preserve">Výměna vzduchu </w:t>
      </w:r>
      <w:r w:rsidR="00112340">
        <w:rPr>
          <w:rFonts w:asciiTheme="minorHAnsi" w:hAnsiTheme="minorHAnsi"/>
          <w:sz w:val="20"/>
          <w:szCs w:val="20"/>
        </w:rPr>
        <w:t>v prostoru místnosti kuchyně a přívod spalovacího vzduchu pro potřebu plynové varné desky bude zajištěn dle TPG 704 01 krátkodobým nebo trvalým vyklopením nebo otevřením okenního křídla do venkovního prostoru.</w:t>
      </w:r>
    </w:p>
    <w:p w:rsidR="00D91B24" w:rsidRDefault="00D91B24" w:rsidP="001C3285">
      <w:pPr>
        <w:jc w:val="both"/>
        <w:rPr>
          <w:rFonts w:asciiTheme="minorHAnsi" w:hAnsiTheme="minorHAnsi"/>
          <w:sz w:val="20"/>
          <w:szCs w:val="20"/>
        </w:rPr>
      </w:pPr>
    </w:p>
    <w:p w:rsidR="00D91B24" w:rsidRDefault="00D91B24" w:rsidP="001C3285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Po montáži plynových zařízení revizní technik provede výchozí revizi plynového zařízení.</w:t>
      </w:r>
    </w:p>
    <w:p w:rsidR="00D91B24" w:rsidRDefault="00D91B24" w:rsidP="001C3285">
      <w:pPr>
        <w:jc w:val="both"/>
        <w:rPr>
          <w:rFonts w:asciiTheme="minorHAnsi" w:hAnsiTheme="minorHAnsi"/>
          <w:sz w:val="20"/>
          <w:szCs w:val="20"/>
        </w:rPr>
      </w:pPr>
    </w:p>
    <w:p w:rsidR="001C3285" w:rsidRDefault="00825D4E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Je možné, že původní zákres vedení nebude přesně odpovídat zakreslenému stavu. Tato skutečnost bude zjištěna v průběhu stavby a případné úpravy trasy vedení plynovodu budou přizpůsobeny dle skutečného vedení trasy plynovodu. Při případné úpravě trasy je nutné dodržet zásady vedení plynovodu v objektu.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Profese elektro provede vodivé propojení přívodu a výstupu plynoměru. </w:t>
      </w:r>
    </w:p>
    <w:p w:rsidR="003C0628" w:rsidRDefault="003C0628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Montážní firma, která provedla montáž plynoinstalace, je povinna předat provozovateli dokumentaci s přesným zakreslením trasy plynovodu včetně všech potřebných </w:t>
      </w:r>
      <w:r w:rsidR="00FD4E12">
        <w:rPr>
          <w:rFonts w:asciiTheme="minorHAnsi" w:hAnsiTheme="minorHAnsi"/>
          <w:sz w:val="20"/>
          <w:szCs w:val="20"/>
        </w:rPr>
        <w:t>revizních</w:t>
      </w:r>
      <w:r>
        <w:rPr>
          <w:rFonts w:asciiTheme="minorHAnsi" w:hAnsiTheme="minorHAnsi"/>
          <w:sz w:val="20"/>
          <w:szCs w:val="20"/>
        </w:rPr>
        <w:t xml:space="preserve"> zpráv.</w:t>
      </w:r>
    </w:p>
    <w:p w:rsidR="00755801" w:rsidRDefault="00755801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Odvod konde</w:t>
      </w:r>
      <w:r w:rsidR="00FD4E12">
        <w:rPr>
          <w:rFonts w:asciiTheme="minorHAnsi" w:hAnsiTheme="minorHAnsi"/>
          <w:sz w:val="20"/>
          <w:szCs w:val="20"/>
        </w:rPr>
        <w:t>n</w:t>
      </w:r>
      <w:r>
        <w:rPr>
          <w:rFonts w:asciiTheme="minorHAnsi" w:hAnsiTheme="minorHAnsi"/>
          <w:sz w:val="20"/>
          <w:szCs w:val="20"/>
        </w:rPr>
        <w:t>zátu ze systému odkouření a od plynového kondenzačního kotle bude napojen do kanalizace</w:t>
      </w:r>
      <w:r w:rsidR="00E51945">
        <w:rPr>
          <w:rFonts w:asciiTheme="minorHAnsi" w:hAnsiTheme="minorHAnsi"/>
          <w:sz w:val="20"/>
          <w:szCs w:val="20"/>
        </w:rPr>
        <w:t xml:space="preserve"> přes sifon</w:t>
      </w:r>
      <w:r>
        <w:rPr>
          <w:rFonts w:asciiTheme="minorHAnsi" w:hAnsiTheme="minorHAnsi"/>
          <w:sz w:val="20"/>
          <w:szCs w:val="20"/>
        </w:rPr>
        <w:t>.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</w:p>
    <w:p w:rsidR="00F0573B" w:rsidRDefault="00F0573B" w:rsidP="00F0573B">
      <w:pPr>
        <w:jc w:val="both"/>
        <w:rPr>
          <w:rFonts w:asciiTheme="minorHAnsi" w:hAnsiTheme="minorHAnsi"/>
          <w:b/>
          <w:sz w:val="20"/>
          <w:szCs w:val="20"/>
        </w:rPr>
      </w:pPr>
      <w:r w:rsidRPr="007D71B8">
        <w:rPr>
          <w:rFonts w:asciiTheme="minorHAnsi" w:hAnsiTheme="minorHAnsi"/>
          <w:b/>
          <w:sz w:val="20"/>
          <w:szCs w:val="20"/>
        </w:rPr>
        <w:t>VYTÁPĚNÍ</w:t>
      </w:r>
    </w:p>
    <w:p w:rsidR="005B61EC" w:rsidRDefault="005B61EC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Jako zdroje tepla bude použito plynového nástěnného kotle o tepelném výkonu </w:t>
      </w:r>
      <w:r w:rsidR="00D1795F">
        <w:rPr>
          <w:rFonts w:asciiTheme="minorHAnsi" w:hAnsiTheme="minorHAnsi"/>
          <w:sz w:val="20"/>
          <w:szCs w:val="20"/>
        </w:rPr>
        <w:t xml:space="preserve">5,9 - 17,3 kW </w:t>
      </w:r>
      <w:r>
        <w:rPr>
          <w:rFonts w:asciiTheme="minorHAnsi" w:hAnsiTheme="minorHAnsi"/>
          <w:sz w:val="20"/>
          <w:szCs w:val="20"/>
        </w:rPr>
        <w:t xml:space="preserve">s integrovaným nerezovým zásobníkem TV o objemu 46l. Kotel bude </w:t>
      </w:r>
      <w:r w:rsidR="00E51945">
        <w:rPr>
          <w:rFonts w:asciiTheme="minorHAnsi" w:hAnsiTheme="minorHAnsi"/>
          <w:sz w:val="20"/>
          <w:szCs w:val="20"/>
        </w:rPr>
        <w:t>umístěný na chodbě</w:t>
      </w:r>
      <w:r>
        <w:rPr>
          <w:rFonts w:asciiTheme="minorHAnsi" w:hAnsiTheme="minorHAnsi"/>
          <w:sz w:val="20"/>
          <w:szCs w:val="20"/>
        </w:rPr>
        <w:t>.</w:t>
      </w:r>
    </w:p>
    <w:p w:rsidR="005B61EC" w:rsidRDefault="005B61EC" w:rsidP="00F0573B">
      <w:pPr>
        <w:jc w:val="both"/>
        <w:rPr>
          <w:rFonts w:asciiTheme="minorHAnsi" w:hAnsiTheme="minorHAnsi"/>
          <w:sz w:val="20"/>
          <w:szCs w:val="20"/>
        </w:rPr>
      </w:pPr>
    </w:p>
    <w:p w:rsidR="005B61EC" w:rsidRDefault="005B61EC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Je navržené teplovodní vytápění s nuceným oběhem vody pracujícím s teplotním spádem 65/50 °C.</w:t>
      </w:r>
    </w:p>
    <w:p w:rsidR="00964511" w:rsidRDefault="00964511" w:rsidP="00964511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Jako otopná tělesa bude použito ocelových deskových radiátorů </w:t>
      </w:r>
      <w:r w:rsidR="00F1206C">
        <w:rPr>
          <w:rFonts w:asciiTheme="minorHAnsi" w:hAnsiTheme="minorHAnsi"/>
          <w:sz w:val="20"/>
          <w:szCs w:val="20"/>
        </w:rPr>
        <w:t xml:space="preserve">bílé barvy </w:t>
      </w:r>
      <w:r>
        <w:rPr>
          <w:rFonts w:asciiTheme="minorHAnsi" w:hAnsiTheme="minorHAnsi"/>
          <w:sz w:val="20"/>
          <w:szCs w:val="20"/>
        </w:rPr>
        <w:t>s integrovaným termostatickým ventilem a spodním připojením a koupelnového kombinovaného trubkového tělesa</w:t>
      </w:r>
      <w:r w:rsidR="00F1206C">
        <w:rPr>
          <w:rFonts w:asciiTheme="minorHAnsi" w:hAnsiTheme="minorHAnsi"/>
          <w:sz w:val="20"/>
          <w:szCs w:val="20"/>
        </w:rPr>
        <w:t xml:space="preserve"> bílé barvy </w:t>
      </w:r>
      <w:r>
        <w:rPr>
          <w:rFonts w:asciiTheme="minorHAnsi" w:hAnsiTheme="minorHAnsi"/>
          <w:sz w:val="20"/>
          <w:szCs w:val="20"/>
        </w:rPr>
        <w:t xml:space="preserve">se středovým připojením. Elektrické topné těleso 900W připojit do síťové zásuvky 230 V přes regulátor teploty. </w:t>
      </w:r>
    </w:p>
    <w:p w:rsidR="00964511" w:rsidRDefault="00964511" w:rsidP="00964511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Desková otopná tělesa připojit na rozvod rohovým H - šroubením, trubkové těleso rohovou armaturou s termostatickou hlavicí. Termostatické ventily opatřit termostatickou hlavicí.</w:t>
      </w:r>
    </w:p>
    <w:p w:rsidR="006C4CE9" w:rsidRDefault="006C4CE9" w:rsidP="00964511">
      <w:pPr>
        <w:jc w:val="both"/>
        <w:rPr>
          <w:rFonts w:asciiTheme="minorHAnsi" w:hAnsiTheme="minorHAnsi"/>
          <w:sz w:val="20"/>
          <w:szCs w:val="20"/>
        </w:rPr>
      </w:pPr>
    </w:p>
    <w:p w:rsidR="00045CED" w:rsidRDefault="00964511" w:rsidP="00964511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Nové rozvody budou provedeny z měděného potrubí spojovaného pájením vedeného v podlaze, v drážce ve zdi. Potrubí vedené v podlaze a v drážce ve zdi bude opatřené návlekovou tepelnou iz</w:t>
      </w:r>
      <w:r w:rsidR="006C4CE9">
        <w:rPr>
          <w:rFonts w:asciiTheme="minorHAnsi" w:hAnsiTheme="minorHAnsi"/>
          <w:sz w:val="20"/>
          <w:szCs w:val="20"/>
        </w:rPr>
        <w:t>ola</w:t>
      </w:r>
      <w:r>
        <w:rPr>
          <w:rFonts w:asciiTheme="minorHAnsi" w:hAnsiTheme="minorHAnsi"/>
          <w:sz w:val="20"/>
          <w:szCs w:val="20"/>
        </w:rPr>
        <w:t>cí tl. 13 mm.</w:t>
      </w:r>
      <w:r w:rsidR="00045CED">
        <w:rPr>
          <w:rFonts w:asciiTheme="minorHAnsi" w:hAnsiTheme="minorHAnsi"/>
          <w:sz w:val="20"/>
          <w:szCs w:val="20"/>
        </w:rPr>
        <w:t xml:space="preserve"> Nové rozvody budou provedeny podle ČSN a montážních podmínek výrobců potrubí.</w:t>
      </w:r>
    </w:p>
    <w:p w:rsidR="00964511" w:rsidRDefault="00045CED" w:rsidP="00964511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</w:t>
      </w:r>
    </w:p>
    <w:p w:rsidR="00964511" w:rsidRDefault="00964511" w:rsidP="00964511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Odvzdušnění systému pomocí odvzdušňovacích ventilů osazených na tělesech</w:t>
      </w:r>
      <w:r w:rsidR="00045CED">
        <w:rPr>
          <w:rFonts w:asciiTheme="minorHAnsi" w:hAnsiTheme="minorHAnsi"/>
          <w:sz w:val="20"/>
          <w:szCs w:val="20"/>
        </w:rPr>
        <w:t xml:space="preserve"> a v kotli</w:t>
      </w:r>
      <w:r>
        <w:rPr>
          <w:rFonts w:asciiTheme="minorHAnsi" w:hAnsiTheme="minorHAnsi"/>
          <w:sz w:val="20"/>
          <w:szCs w:val="20"/>
        </w:rPr>
        <w:t>.</w:t>
      </w:r>
    </w:p>
    <w:p w:rsidR="00964511" w:rsidRDefault="00964511" w:rsidP="00964511">
      <w:pPr>
        <w:jc w:val="both"/>
        <w:rPr>
          <w:rFonts w:asciiTheme="minorHAnsi" w:hAnsiTheme="minorHAnsi"/>
          <w:sz w:val="20"/>
          <w:szCs w:val="20"/>
        </w:rPr>
      </w:pPr>
    </w:p>
    <w:p w:rsidR="00F1206C" w:rsidRDefault="00F1206C" w:rsidP="00F1206C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Kotel bude na rozvod ÚT připojen přes uzavírací armatury a filtr.</w:t>
      </w:r>
    </w:p>
    <w:p w:rsidR="00F1206C" w:rsidRDefault="00F1206C" w:rsidP="00964511">
      <w:pPr>
        <w:jc w:val="both"/>
        <w:rPr>
          <w:rFonts w:asciiTheme="minorHAnsi" w:hAnsiTheme="minorHAnsi"/>
          <w:sz w:val="20"/>
          <w:szCs w:val="20"/>
        </w:rPr>
      </w:pPr>
    </w:p>
    <w:p w:rsidR="00964511" w:rsidRDefault="00964511" w:rsidP="00964511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Zabezpečení nového otopného systému tlakovou expanzní nádobou o objemu 10 l a pojišťovacím ventilem 3 bary, jež jsou součástí plynového kotle.</w:t>
      </w:r>
      <w:r w:rsidR="00F1206C">
        <w:rPr>
          <w:rFonts w:asciiTheme="minorHAnsi" w:hAnsiTheme="minorHAnsi"/>
          <w:sz w:val="20"/>
          <w:szCs w:val="20"/>
        </w:rPr>
        <w:t xml:space="preserve"> </w:t>
      </w:r>
      <w:r w:rsidR="006C4CE9">
        <w:rPr>
          <w:rFonts w:asciiTheme="minorHAnsi" w:hAnsiTheme="minorHAnsi"/>
          <w:sz w:val="20"/>
          <w:szCs w:val="20"/>
        </w:rPr>
        <w:t>Přepad od pojišťovacího ventilu napojit do kanalizace</w:t>
      </w:r>
      <w:r w:rsidR="00E51945">
        <w:rPr>
          <w:rFonts w:asciiTheme="minorHAnsi" w:hAnsiTheme="minorHAnsi"/>
          <w:sz w:val="20"/>
          <w:szCs w:val="20"/>
        </w:rPr>
        <w:t xml:space="preserve"> přes sifon.</w:t>
      </w:r>
    </w:p>
    <w:p w:rsidR="00F1206C" w:rsidRDefault="00F1206C" w:rsidP="00964511">
      <w:pPr>
        <w:jc w:val="both"/>
        <w:rPr>
          <w:rFonts w:asciiTheme="minorHAnsi" w:hAnsiTheme="minorHAnsi"/>
          <w:sz w:val="20"/>
          <w:szCs w:val="20"/>
        </w:rPr>
      </w:pPr>
    </w:p>
    <w:p w:rsidR="006C4CE9" w:rsidRDefault="006C4CE9" w:rsidP="00964511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Pro regulaci kotle a systému ÚT bude použito prostorového regulátoru. Umístění regulátoru bude upřesněno na místě. Otopná tělesa jsou opatřena termostatickými hlavicemi.</w:t>
      </w:r>
    </w:p>
    <w:p w:rsidR="006C4CE9" w:rsidRDefault="006C4CE9" w:rsidP="00964511">
      <w:pPr>
        <w:jc w:val="both"/>
        <w:rPr>
          <w:rFonts w:asciiTheme="minorHAnsi" w:hAnsiTheme="minorHAnsi"/>
          <w:sz w:val="20"/>
          <w:szCs w:val="20"/>
        </w:rPr>
      </w:pPr>
    </w:p>
    <w:p w:rsidR="006C4CE9" w:rsidRDefault="006C4CE9" w:rsidP="00964511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Před uvedením zařízení do trvalého provozu bude provedena topná zkouška včetně seřízení nástěnného plynového kondenzačního kotle a radiátorových ventilů a šroubení.</w:t>
      </w:r>
    </w:p>
    <w:p w:rsidR="006C4CE9" w:rsidRDefault="006C4CE9" w:rsidP="00964511">
      <w:pPr>
        <w:jc w:val="both"/>
        <w:rPr>
          <w:rFonts w:asciiTheme="minorHAnsi" w:hAnsiTheme="minorHAnsi"/>
          <w:sz w:val="20"/>
          <w:szCs w:val="20"/>
        </w:rPr>
      </w:pPr>
    </w:p>
    <w:p w:rsidR="006C4CE9" w:rsidRDefault="006C4CE9" w:rsidP="00964511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Profese elektro zajistí přívod el. energie 230 V pro kotel a kombinované vytápění koupelnového tělesa.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</w:p>
    <w:p w:rsidR="00F0573B" w:rsidRPr="00734334" w:rsidRDefault="00F0573B" w:rsidP="00F0573B">
      <w:pPr>
        <w:jc w:val="both"/>
        <w:rPr>
          <w:rFonts w:asciiTheme="minorHAnsi" w:hAnsiTheme="minorHAnsi"/>
          <w:b/>
          <w:sz w:val="20"/>
          <w:szCs w:val="20"/>
        </w:rPr>
      </w:pPr>
      <w:r w:rsidRPr="00734334">
        <w:rPr>
          <w:rFonts w:asciiTheme="minorHAnsi" w:hAnsiTheme="minorHAnsi"/>
          <w:b/>
          <w:sz w:val="20"/>
          <w:szCs w:val="20"/>
        </w:rPr>
        <w:t>VZT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Je zříze</w:t>
      </w:r>
      <w:r w:rsidR="00045CED">
        <w:rPr>
          <w:rFonts w:asciiTheme="minorHAnsi" w:hAnsiTheme="minorHAnsi"/>
          <w:sz w:val="20"/>
          <w:szCs w:val="20"/>
        </w:rPr>
        <w:t>no nucené podtlakové větrání WC</w:t>
      </w:r>
      <w:r w:rsidR="00E51945">
        <w:rPr>
          <w:rFonts w:asciiTheme="minorHAnsi" w:hAnsiTheme="minorHAnsi"/>
          <w:sz w:val="20"/>
          <w:szCs w:val="20"/>
        </w:rPr>
        <w:t>, spíže</w:t>
      </w:r>
      <w:r w:rsidR="00045CED">
        <w:rPr>
          <w:rFonts w:asciiTheme="minorHAnsi" w:hAnsiTheme="minorHAnsi"/>
          <w:sz w:val="20"/>
          <w:szCs w:val="20"/>
        </w:rPr>
        <w:t>,</w:t>
      </w:r>
      <w:r>
        <w:rPr>
          <w:rFonts w:asciiTheme="minorHAnsi" w:hAnsiTheme="minorHAnsi"/>
          <w:sz w:val="20"/>
          <w:szCs w:val="20"/>
        </w:rPr>
        <w:t xml:space="preserve"> koupelny </w:t>
      </w:r>
      <w:r w:rsidR="00045CED">
        <w:rPr>
          <w:rFonts w:asciiTheme="minorHAnsi" w:hAnsiTheme="minorHAnsi"/>
          <w:sz w:val="20"/>
          <w:szCs w:val="20"/>
        </w:rPr>
        <w:t>a kuchyně. Ú</w:t>
      </w:r>
      <w:r>
        <w:rPr>
          <w:rFonts w:asciiTheme="minorHAnsi" w:hAnsiTheme="minorHAnsi"/>
          <w:sz w:val="20"/>
          <w:szCs w:val="20"/>
        </w:rPr>
        <w:t>hrad</w:t>
      </w:r>
      <w:r w:rsidR="00045CED">
        <w:rPr>
          <w:rFonts w:asciiTheme="minorHAnsi" w:hAnsiTheme="minorHAnsi"/>
          <w:sz w:val="20"/>
          <w:szCs w:val="20"/>
        </w:rPr>
        <w:t>a</w:t>
      </w:r>
      <w:r>
        <w:rPr>
          <w:rFonts w:asciiTheme="minorHAnsi" w:hAnsiTheme="minorHAnsi"/>
          <w:sz w:val="20"/>
          <w:szCs w:val="20"/>
        </w:rPr>
        <w:t xml:space="preserve"> vzduchu z okolních prostor. </w:t>
      </w:r>
    </w:p>
    <w:p w:rsidR="00045CED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V koupelně osadit malý radiální ventilátor </w:t>
      </w:r>
      <w:r>
        <w:rPr>
          <w:rFonts w:asciiTheme="minorHAnsi" w:hAnsiTheme="minorHAnsi"/>
          <w:sz w:val="20"/>
          <w:szCs w:val="20"/>
        </w:rPr>
        <w:sym w:font="Symbol" w:char="F0C6"/>
      </w:r>
      <w:r>
        <w:rPr>
          <w:rFonts w:asciiTheme="minorHAnsi" w:hAnsiTheme="minorHAnsi"/>
          <w:sz w:val="20"/>
          <w:szCs w:val="20"/>
        </w:rPr>
        <w:t xml:space="preserve">100 o vzduchovém výkonu 100 m3/h / 25 Pa / 25 W / 230 V. </w:t>
      </w:r>
      <w:r w:rsidR="00045CED">
        <w:rPr>
          <w:rFonts w:asciiTheme="minorHAnsi" w:hAnsiTheme="minorHAnsi"/>
          <w:sz w:val="20"/>
          <w:szCs w:val="20"/>
        </w:rPr>
        <w:t xml:space="preserve">Ventilátor osadit </w:t>
      </w:r>
      <w:r w:rsidR="00E51945">
        <w:rPr>
          <w:rFonts w:asciiTheme="minorHAnsi" w:hAnsiTheme="minorHAnsi"/>
          <w:sz w:val="20"/>
          <w:szCs w:val="20"/>
        </w:rPr>
        <w:t>do podhledu</w:t>
      </w:r>
      <w:r w:rsidR="00045CED">
        <w:rPr>
          <w:rFonts w:asciiTheme="minorHAnsi" w:hAnsiTheme="minorHAnsi"/>
          <w:sz w:val="20"/>
          <w:szCs w:val="20"/>
        </w:rPr>
        <w:t xml:space="preserve">. </w:t>
      </w:r>
      <w:r>
        <w:rPr>
          <w:rFonts w:asciiTheme="minorHAnsi" w:hAnsiTheme="minorHAnsi"/>
          <w:sz w:val="20"/>
          <w:szCs w:val="20"/>
        </w:rPr>
        <w:t xml:space="preserve">Ventilátor </w:t>
      </w:r>
      <w:r w:rsidR="00045CED">
        <w:rPr>
          <w:rFonts w:asciiTheme="minorHAnsi" w:hAnsiTheme="minorHAnsi"/>
          <w:sz w:val="20"/>
          <w:szCs w:val="20"/>
        </w:rPr>
        <w:t xml:space="preserve">je </w:t>
      </w:r>
      <w:r>
        <w:rPr>
          <w:rFonts w:asciiTheme="minorHAnsi" w:hAnsiTheme="minorHAnsi"/>
          <w:sz w:val="20"/>
          <w:szCs w:val="20"/>
        </w:rPr>
        <w:t>vybavený zpětnou klapkou, časovým doběhem, kuličkovými ložisky. Spínání ventilátoru vypínačem na zdi - zajistí profese elektro. Časový doběh nastavit na 15 min.</w:t>
      </w:r>
    </w:p>
    <w:p w:rsidR="00017BD5" w:rsidRDefault="00017BD5" w:rsidP="00F0573B">
      <w:pPr>
        <w:jc w:val="both"/>
        <w:rPr>
          <w:rFonts w:asciiTheme="minorHAnsi" w:hAnsiTheme="minorHAnsi"/>
          <w:sz w:val="20"/>
          <w:szCs w:val="20"/>
        </w:rPr>
      </w:pPr>
    </w:p>
    <w:p w:rsidR="00B61B88" w:rsidRDefault="00F0573B" w:rsidP="00B61B88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Na WC</w:t>
      </w:r>
      <w:r w:rsidR="00E51945">
        <w:rPr>
          <w:rFonts w:asciiTheme="minorHAnsi" w:hAnsiTheme="minorHAnsi"/>
          <w:sz w:val="20"/>
          <w:szCs w:val="20"/>
        </w:rPr>
        <w:t xml:space="preserve"> a do </w:t>
      </w:r>
      <w:r w:rsidR="00691F96">
        <w:rPr>
          <w:rFonts w:asciiTheme="minorHAnsi" w:hAnsiTheme="minorHAnsi"/>
          <w:sz w:val="20"/>
          <w:szCs w:val="20"/>
        </w:rPr>
        <w:t>skladu</w:t>
      </w:r>
      <w:r>
        <w:rPr>
          <w:rFonts w:asciiTheme="minorHAnsi" w:hAnsiTheme="minorHAnsi"/>
          <w:sz w:val="20"/>
          <w:szCs w:val="20"/>
        </w:rPr>
        <w:t xml:space="preserve"> osadit malý axiální ventilátor </w:t>
      </w:r>
      <w:r>
        <w:rPr>
          <w:rFonts w:asciiTheme="minorHAnsi" w:hAnsiTheme="minorHAnsi"/>
          <w:sz w:val="20"/>
          <w:szCs w:val="20"/>
        </w:rPr>
        <w:sym w:font="Symbol" w:char="F0C6"/>
      </w:r>
      <w:r>
        <w:rPr>
          <w:rFonts w:asciiTheme="minorHAnsi" w:hAnsiTheme="minorHAnsi"/>
          <w:sz w:val="20"/>
          <w:szCs w:val="20"/>
        </w:rPr>
        <w:t xml:space="preserve">100 o vzduchovém výkonu 50 m3/h / 25 Pa / 8 W / 230 V. Ventilátor vybavený zpětnou klapkou, časovým doběhem, kuličkovými ložisky. Spínání ventilátoru vypínačem na zdi </w:t>
      </w:r>
      <w:r w:rsidR="00E51945">
        <w:rPr>
          <w:rFonts w:asciiTheme="minorHAnsi" w:hAnsiTheme="minorHAnsi"/>
          <w:sz w:val="20"/>
          <w:szCs w:val="20"/>
        </w:rPr>
        <w:t xml:space="preserve">ve větraných místnostech </w:t>
      </w:r>
      <w:r>
        <w:rPr>
          <w:rFonts w:asciiTheme="minorHAnsi" w:hAnsiTheme="minorHAnsi"/>
          <w:sz w:val="20"/>
          <w:szCs w:val="20"/>
        </w:rPr>
        <w:t xml:space="preserve">- zajistí profese elektro. Časový doběh nastavit na 5 min. </w:t>
      </w:r>
      <w:r w:rsidR="00E51945">
        <w:rPr>
          <w:rFonts w:asciiTheme="minorHAnsi" w:hAnsiTheme="minorHAnsi"/>
          <w:sz w:val="20"/>
          <w:szCs w:val="20"/>
        </w:rPr>
        <w:t>Ventilátory ze spíže, WC a koupelny napojit na společné SPIRO potrubí a vyvést do exteriér</w:t>
      </w:r>
      <w:r w:rsidR="001A0C2A">
        <w:rPr>
          <w:rFonts w:asciiTheme="minorHAnsi" w:hAnsiTheme="minorHAnsi"/>
          <w:sz w:val="20"/>
          <w:szCs w:val="20"/>
        </w:rPr>
        <w:t>u</w:t>
      </w:r>
      <w:r w:rsidR="00E51945">
        <w:rPr>
          <w:rFonts w:asciiTheme="minorHAnsi" w:hAnsiTheme="minorHAnsi"/>
          <w:sz w:val="20"/>
          <w:szCs w:val="20"/>
        </w:rPr>
        <w:t xml:space="preserve">, kde bude potrubí opatřené </w:t>
      </w:r>
      <w:r w:rsidR="00045CED">
        <w:rPr>
          <w:rFonts w:asciiTheme="minorHAnsi" w:hAnsiTheme="minorHAnsi"/>
          <w:sz w:val="20"/>
          <w:szCs w:val="20"/>
        </w:rPr>
        <w:t>plastovou samočinnou žaluzií v bílé barvě.</w:t>
      </w:r>
      <w:r w:rsidR="002C34F5">
        <w:rPr>
          <w:rFonts w:asciiTheme="minorHAnsi" w:hAnsiTheme="minorHAnsi"/>
          <w:sz w:val="20"/>
          <w:szCs w:val="20"/>
        </w:rPr>
        <w:t xml:space="preserve"> Potrubí bude vedené pod stropem </w:t>
      </w:r>
      <w:r w:rsidR="00017BD5">
        <w:rPr>
          <w:rFonts w:asciiTheme="minorHAnsi" w:hAnsiTheme="minorHAnsi"/>
          <w:sz w:val="20"/>
          <w:szCs w:val="20"/>
        </w:rPr>
        <w:t xml:space="preserve">- </w:t>
      </w:r>
      <w:r w:rsidR="002C34F5">
        <w:rPr>
          <w:rFonts w:asciiTheme="minorHAnsi" w:hAnsiTheme="minorHAnsi"/>
          <w:sz w:val="20"/>
          <w:szCs w:val="20"/>
        </w:rPr>
        <w:t xml:space="preserve">opatřit SDK konstrukcí - řeší stavba. </w:t>
      </w:r>
    </w:p>
    <w:p w:rsidR="00045CED" w:rsidRDefault="00045CED" w:rsidP="00F0573B">
      <w:pPr>
        <w:jc w:val="both"/>
        <w:rPr>
          <w:rFonts w:asciiTheme="minorHAnsi" w:hAnsiTheme="minorHAnsi"/>
          <w:sz w:val="20"/>
          <w:szCs w:val="20"/>
        </w:rPr>
      </w:pPr>
    </w:p>
    <w:p w:rsidR="00B61B88" w:rsidRDefault="00F0573B" w:rsidP="00B61B88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lastRenderedPageBreak/>
        <w:t xml:space="preserve">Odvod par nad </w:t>
      </w:r>
      <w:r w:rsidR="00E9728A">
        <w:rPr>
          <w:rFonts w:asciiTheme="minorHAnsi" w:hAnsiTheme="minorHAnsi"/>
          <w:sz w:val="20"/>
          <w:szCs w:val="20"/>
        </w:rPr>
        <w:t>varnou deskou</w:t>
      </w:r>
      <w:r>
        <w:rPr>
          <w:rFonts w:asciiTheme="minorHAnsi" w:hAnsiTheme="minorHAnsi"/>
          <w:sz w:val="20"/>
          <w:szCs w:val="20"/>
        </w:rPr>
        <w:t xml:space="preserve"> nerezovým </w:t>
      </w:r>
      <w:r w:rsidR="001A0C2A">
        <w:rPr>
          <w:rFonts w:asciiTheme="minorHAnsi" w:hAnsiTheme="minorHAnsi"/>
          <w:sz w:val="20"/>
          <w:szCs w:val="20"/>
        </w:rPr>
        <w:t xml:space="preserve">vestavným </w:t>
      </w:r>
      <w:r>
        <w:rPr>
          <w:rFonts w:asciiTheme="minorHAnsi" w:hAnsiTheme="minorHAnsi"/>
          <w:sz w:val="20"/>
          <w:szCs w:val="20"/>
        </w:rPr>
        <w:t xml:space="preserve">odsavačem par šířky 60 cm o maximálním vzduchovém výkonu </w:t>
      </w:r>
      <w:r w:rsidR="00B61B88">
        <w:rPr>
          <w:rFonts w:asciiTheme="minorHAnsi" w:hAnsiTheme="minorHAnsi"/>
          <w:sz w:val="20"/>
          <w:szCs w:val="20"/>
        </w:rPr>
        <w:t>336</w:t>
      </w:r>
      <w:r>
        <w:rPr>
          <w:rFonts w:asciiTheme="minorHAnsi" w:hAnsiTheme="minorHAnsi"/>
          <w:sz w:val="20"/>
          <w:szCs w:val="20"/>
        </w:rPr>
        <w:t xml:space="preserve"> m3/h (při </w:t>
      </w:r>
      <w:r w:rsidR="00B61B88">
        <w:rPr>
          <w:rFonts w:asciiTheme="minorHAnsi" w:hAnsiTheme="minorHAnsi"/>
          <w:sz w:val="20"/>
          <w:szCs w:val="20"/>
        </w:rPr>
        <w:t>208</w:t>
      </w:r>
      <w:r>
        <w:rPr>
          <w:rFonts w:asciiTheme="minorHAnsi" w:hAnsiTheme="minorHAnsi"/>
          <w:sz w:val="20"/>
          <w:szCs w:val="20"/>
        </w:rPr>
        <w:t xml:space="preserve"> m3/h dp=</w:t>
      </w:r>
      <w:r w:rsidR="00B61B88">
        <w:rPr>
          <w:rFonts w:asciiTheme="minorHAnsi" w:hAnsiTheme="minorHAnsi"/>
          <w:sz w:val="20"/>
          <w:szCs w:val="20"/>
        </w:rPr>
        <w:t>157</w:t>
      </w:r>
      <w:r>
        <w:rPr>
          <w:rFonts w:asciiTheme="minorHAnsi" w:hAnsiTheme="minorHAnsi"/>
          <w:sz w:val="20"/>
          <w:szCs w:val="20"/>
        </w:rPr>
        <w:t xml:space="preserve"> Pa) / 200 W / 230 V. Odsavač par je vybavený: 3 rychlosti výkonu, 2x halogenové osvětlení, kovové filtry, zpětná kl</w:t>
      </w:r>
      <w:r w:rsidR="001A0C2A">
        <w:rPr>
          <w:rFonts w:asciiTheme="minorHAnsi" w:hAnsiTheme="minorHAnsi"/>
          <w:sz w:val="20"/>
          <w:szCs w:val="20"/>
        </w:rPr>
        <w:t>a</w:t>
      </w:r>
      <w:r>
        <w:rPr>
          <w:rFonts w:asciiTheme="minorHAnsi" w:hAnsiTheme="minorHAnsi"/>
          <w:sz w:val="20"/>
          <w:szCs w:val="20"/>
        </w:rPr>
        <w:t>pka, horní odtah 1</w:t>
      </w:r>
      <w:r w:rsidR="00B61B88">
        <w:rPr>
          <w:rFonts w:asciiTheme="minorHAnsi" w:hAnsiTheme="minorHAnsi"/>
          <w:sz w:val="20"/>
          <w:szCs w:val="20"/>
        </w:rPr>
        <w:t>2</w:t>
      </w:r>
      <w:r>
        <w:rPr>
          <w:rFonts w:asciiTheme="minorHAnsi" w:hAnsiTheme="minorHAnsi"/>
          <w:sz w:val="20"/>
          <w:szCs w:val="20"/>
        </w:rPr>
        <w:t xml:space="preserve">0 mm. Odsavač par napojit na tmelené </w:t>
      </w:r>
      <w:r w:rsidR="00B61B88">
        <w:rPr>
          <w:rFonts w:asciiTheme="minorHAnsi" w:hAnsiTheme="minorHAnsi"/>
          <w:sz w:val="20"/>
          <w:szCs w:val="20"/>
        </w:rPr>
        <w:t>pozinkované SPIRO potrubí</w:t>
      </w:r>
      <w:r>
        <w:rPr>
          <w:rFonts w:asciiTheme="minorHAnsi" w:hAnsiTheme="minorHAnsi"/>
          <w:sz w:val="20"/>
          <w:szCs w:val="20"/>
        </w:rPr>
        <w:t xml:space="preserve"> ohebnou Al hadic</w:t>
      </w:r>
      <w:r w:rsidR="00B61B88">
        <w:rPr>
          <w:rFonts w:asciiTheme="minorHAnsi" w:hAnsiTheme="minorHAnsi"/>
          <w:sz w:val="20"/>
          <w:szCs w:val="20"/>
        </w:rPr>
        <w:t>í. Potrubí spádovat do exteriéru, kde bude ukončené plastovou samočinnou žaluzií v bílé barvě</w:t>
      </w:r>
      <w:r>
        <w:rPr>
          <w:rFonts w:asciiTheme="minorHAnsi" w:hAnsiTheme="minorHAnsi"/>
          <w:sz w:val="20"/>
          <w:szCs w:val="20"/>
        </w:rPr>
        <w:t xml:space="preserve">. </w:t>
      </w:r>
      <w:r w:rsidR="00B61B88">
        <w:rPr>
          <w:rFonts w:asciiTheme="minorHAnsi" w:hAnsiTheme="minorHAnsi"/>
          <w:sz w:val="20"/>
          <w:szCs w:val="20"/>
        </w:rPr>
        <w:t>Potrubí bude vedené pod stropem opatřit SDK konstrukcí - řeší stavba.</w:t>
      </w:r>
    </w:p>
    <w:p w:rsidR="00017BD5" w:rsidRDefault="00017BD5" w:rsidP="00B61B88">
      <w:pPr>
        <w:jc w:val="both"/>
        <w:rPr>
          <w:rFonts w:asciiTheme="minorHAnsi" w:hAnsiTheme="minorHAnsi"/>
          <w:sz w:val="20"/>
          <w:szCs w:val="20"/>
        </w:rPr>
      </w:pPr>
    </w:p>
    <w:p w:rsidR="00017BD5" w:rsidRDefault="00017BD5" w:rsidP="00017BD5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Potrubí b</w:t>
      </w:r>
      <w:r>
        <w:rPr>
          <w:rFonts w:asciiTheme="minorHAnsi" w:hAnsiTheme="minorHAnsi"/>
          <w:sz w:val="20"/>
          <w:szCs w:val="20"/>
        </w:rPr>
        <w:t xml:space="preserve">udou </w:t>
      </w:r>
      <w:r>
        <w:rPr>
          <w:rFonts w:asciiTheme="minorHAnsi" w:hAnsiTheme="minorHAnsi"/>
          <w:sz w:val="20"/>
          <w:szCs w:val="20"/>
        </w:rPr>
        <w:t>vyústěn</w:t>
      </w:r>
      <w:r>
        <w:rPr>
          <w:rFonts w:asciiTheme="minorHAnsi" w:hAnsiTheme="minorHAnsi"/>
          <w:sz w:val="20"/>
          <w:szCs w:val="20"/>
        </w:rPr>
        <w:t>a</w:t>
      </w:r>
      <w:r>
        <w:rPr>
          <w:rFonts w:asciiTheme="minorHAnsi" w:hAnsiTheme="minorHAnsi"/>
          <w:sz w:val="20"/>
          <w:szCs w:val="20"/>
        </w:rPr>
        <w:t xml:space="preserve"> do exteriéru v místě stávajícího okna. Stávající skleněnou výplň zaměnit za plnou okenní výplň.</w:t>
      </w:r>
    </w:p>
    <w:p w:rsidR="00F0573B" w:rsidRDefault="00F0573B" w:rsidP="00F0573B">
      <w:pPr>
        <w:jc w:val="both"/>
        <w:rPr>
          <w:rFonts w:asciiTheme="minorHAnsi" w:hAnsiTheme="minorHAnsi"/>
          <w:b/>
          <w:sz w:val="20"/>
          <w:szCs w:val="20"/>
        </w:rPr>
      </w:pPr>
    </w:p>
    <w:p w:rsidR="00F0573B" w:rsidRDefault="00F0573B" w:rsidP="00F0573B">
      <w:pPr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POŽADAVKY NA NAVAZUJÍCÍ PROFESE</w:t>
      </w:r>
    </w:p>
    <w:p w:rsidR="00F0573B" w:rsidRPr="009331A0" w:rsidRDefault="00F0573B" w:rsidP="00F0573B">
      <w:pPr>
        <w:jc w:val="both"/>
        <w:rPr>
          <w:rFonts w:asciiTheme="minorHAnsi" w:hAnsiTheme="minorHAnsi"/>
          <w:b/>
          <w:sz w:val="20"/>
          <w:szCs w:val="20"/>
        </w:rPr>
      </w:pPr>
      <w:r w:rsidRPr="009331A0">
        <w:rPr>
          <w:rFonts w:asciiTheme="minorHAnsi" w:hAnsiTheme="minorHAnsi"/>
          <w:b/>
          <w:sz w:val="20"/>
          <w:szCs w:val="20"/>
        </w:rPr>
        <w:t>elektro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vodivé propojení přívodu a výstupu plynoměru 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 kombinovaný otopný žebřík, el. topné těleso 900 W / 230 V do síťové zásuvky přes regulátor teploty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ventilátor na WC </w:t>
      </w:r>
      <w:r w:rsidR="00B61B88">
        <w:rPr>
          <w:rFonts w:asciiTheme="minorHAnsi" w:hAnsiTheme="minorHAnsi"/>
          <w:sz w:val="20"/>
          <w:szCs w:val="20"/>
        </w:rPr>
        <w:t xml:space="preserve">a </w:t>
      </w:r>
      <w:r w:rsidR="00691F96">
        <w:rPr>
          <w:rFonts w:asciiTheme="minorHAnsi" w:hAnsiTheme="minorHAnsi"/>
          <w:sz w:val="20"/>
          <w:szCs w:val="20"/>
        </w:rPr>
        <w:t>skladu</w:t>
      </w:r>
      <w:r>
        <w:rPr>
          <w:rFonts w:asciiTheme="minorHAnsi" w:hAnsiTheme="minorHAnsi"/>
          <w:sz w:val="20"/>
          <w:szCs w:val="20"/>
        </w:rPr>
        <w:t xml:space="preserve">  </w:t>
      </w:r>
      <w:r>
        <w:rPr>
          <w:rFonts w:asciiTheme="minorHAnsi" w:hAnsiTheme="minorHAnsi"/>
          <w:sz w:val="20"/>
          <w:szCs w:val="20"/>
        </w:rPr>
        <w:tab/>
        <w:t>50 m3/h / 25 Pa / 8 W / 230 V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>; vypínač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ventilátor v koupelně   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>100 m3/h / 25 Pa / 25 W / 230 V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>; vypínač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odsavač par 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="00B61B88">
        <w:rPr>
          <w:rFonts w:asciiTheme="minorHAnsi" w:hAnsiTheme="minorHAnsi"/>
          <w:sz w:val="20"/>
          <w:szCs w:val="20"/>
        </w:rPr>
        <w:t>336</w:t>
      </w:r>
      <w:r>
        <w:rPr>
          <w:rFonts w:asciiTheme="minorHAnsi" w:hAnsiTheme="minorHAnsi"/>
          <w:sz w:val="20"/>
          <w:szCs w:val="20"/>
        </w:rPr>
        <w:t xml:space="preserve"> m3/h (při </w:t>
      </w:r>
      <w:r w:rsidR="00B61B88">
        <w:rPr>
          <w:rFonts w:asciiTheme="minorHAnsi" w:hAnsiTheme="minorHAnsi"/>
          <w:sz w:val="20"/>
          <w:szCs w:val="20"/>
        </w:rPr>
        <w:t>208</w:t>
      </w:r>
      <w:r>
        <w:rPr>
          <w:rFonts w:asciiTheme="minorHAnsi" w:hAnsiTheme="minorHAnsi"/>
          <w:sz w:val="20"/>
          <w:szCs w:val="20"/>
        </w:rPr>
        <w:t xml:space="preserve"> m3/h dp=</w:t>
      </w:r>
      <w:r w:rsidR="00B61B88">
        <w:rPr>
          <w:rFonts w:asciiTheme="minorHAnsi" w:hAnsiTheme="minorHAnsi"/>
          <w:sz w:val="20"/>
          <w:szCs w:val="20"/>
        </w:rPr>
        <w:t>157</w:t>
      </w:r>
      <w:r>
        <w:rPr>
          <w:rFonts w:asciiTheme="minorHAnsi" w:hAnsiTheme="minorHAnsi"/>
          <w:sz w:val="20"/>
          <w:szCs w:val="20"/>
        </w:rPr>
        <w:t xml:space="preserve"> Pa) / 200 W / 230 V</w:t>
      </w:r>
    </w:p>
    <w:p w:rsidR="00F0573B" w:rsidRDefault="00045CED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 plynový kotel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>70 W / 230 V</w:t>
      </w:r>
    </w:p>
    <w:p w:rsidR="00F0573B" w:rsidRPr="009331A0" w:rsidRDefault="00F0573B" w:rsidP="00F0573B">
      <w:pPr>
        <w:jc w:val="both"/>
        <w:rPr>
          <w:rFonts w:asciiTheme="minorHAnsi" w:hAnsiTheme="minorHAnsi"/>
          <w:b/>
          <w:sz w:val="20"/>
          <w:szCs w:val="20"/>
        </w:rPr>
      </w:pPr>
      <w:r w:rsidRPr="009331A0">
        <w:rPr>
          <w:rFonts w:asciiTheme="minorHAnsi" w:hAnsiTheme="minorHAnsi"/>
          <w:b/>
          <w:sz w:val="20"/>
          <w:szCs w:val="20"/>
        </w:rPr>
        <w:t>stavba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 zakrytí rozvodů VZT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 úprava povrchů po opravách - výmalba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</w:p>
    <w:p w:rsidR="00F0573B" w:rsidRDefault="00F0573B" w:rsidP="00F0573B">
      <w:pPr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ZÁVĚR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Protože nelze jednoznačně určit průběh stávajících potrubí a konstrukce podlah a zdí v bytě, je v případě zjištění nových skutečností potřeba podle skutečného stavu zkonzultovat řešení se stavebníkem a projektantem a provést nové rozvody tak, aby byly dodrženy zásady vedení kanalizace, vodovodu, plynu a topení</w:t>
      </w:r>
      <w:r w:rsidR="00B61B88">
        <w:rPr>
          <w:rFonts w:asciiTheme="minorHAnsi" w:hAnsiTheme="minorHAnsi"/>
          <w:sz w:val="20"/>
          <w:szCs w:val="20"/>
        </w:rPr>
        <w:t>,</w:t>
      </w:r>
      <w:r>
        <w:rPr>
          <w:rFonts w:asciiTheme="minorHAnsi" w:hAnsiTheme="minorHAnsi"/>
          <w:sz w:val="20"/>
          <w:szCs w:val="20"/>
        </w:rPr>
        <w:t xml:space="preserve"> a aby nedošlo k nežádoucímu narušení stávající stavby.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Projekt je řešen na základě požadavků investora.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V rozpočtu jsou zahrnuty pouze bourací práce jako sekání drážek, průrazy zdí pro trubní rozvody ZTI, UT, VZT. Dále jejich zapravení, zapravení nepotřebných stávajících vývodů, podkladní nátěr pod omítku, štuk 4 mm.</w:t>
      </w:r>
    </w:p>
    <w:p w:rsidR="00F0573B" w:rsidRDefault="00F0573B" w:rsidP="00F0573B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Veškeré práce budou provedeny v souladu s platnými normami, předpisy, požadavky výrobců. Práce musí provádět pouze osoby s oprávněním pro daný obor. Při provádění prací musí být dodržena pravidla BOZP.</w:t>
      </w:r>
    </w:p>
    <w:p w:rsidR="002F54C7" w:rsidRPr="005212AC" w:rsidRDefault="002F54C7">
      <w:pPr>
        <w:rPr>
          <w:rFonts w:asciiTheme="minorHAnsi" w:hAnsiTheme="minorHAnsi"/>
          <w:sz w:val="20"/>
          <w:szCs w:val="20"/>
        </w:rPr>
      </w:pPr>
    </w:p>
    <w:p w:rsidR="002F54C7" w:rsidRPr="005212AC" w:rsidRDefault="002F54C7">
      <w:pPr>
        <w:rPr>
          <w:rFonts w:asciiTheme="minorHAnsi" w:hAnsiTheme="minorHAnsi"/>
          <w:sz w:val="20"/>
          <w:szCs w:val="20"/>
        </w:rPr>
      </w:pPr>
    </w:p>
    <w:p w:rsidR="002F54C7" w:rsidRPr="005212AC" w:rsidRDefault="002F54C7">
      <w:pPr>
        <w:rPr>
          <w:rFonts w:asciiTheme="minorHAnsi" w:hAnsiTheme="minorHAnsi"/>
          <w:sz w:val="20"/>
          <w:szCs w:val="20"/>
        </w:rPr>
      </w:pPr>
    </w:p>
    <w:p w:rsidR="002F54C7" w:rsidRPr="005212AC" w:rsidRDefault="002F54C7">
      <w:pPr>
        <w:rPr>
          <w:rFonts w:asciiTheme="minorHAnsi" w:hAnsiTheme="minorHAnsi"/>
          <w:sz w:val="20"/>
          <w:szCs w:val="20"/>
        </w:rPr>
      </w:pPr>
    </w:p>
    <w:p w:rsidR="002F54C7" w:rsidRPr="005212AC" w:rsidRDefault="002F54C7">
      <w:pPr>
        <w:rPr>
          <w:rFonts w:asciiTheme="minorHAnsi" w:hAnsiTheme="minorHAnsi"/>
          <w:sz w:val="20"/>
          <w:szCs w:val="20"/>
        </w:rPr>
      </w:pPr>
    </w:p>
    <w:p w:rsidR="00840834" w:rsidRPr="005212AC" w:rsidRDefault="00840834">
      <w:pPr>
        <w:rPr>
          <w:rFonts w:asciiTheme="minorHAnsi" w:hAnsiTheme="minorHAnsi"/>
          <w:sz w:val="20"/>
          <w:szCs w:val="20"/>
        </w:rPr>
      </w:pPr>
    </w:p>
    <w:p w:rsidR="00840834" w:rsidRPr="005212AC" w:rsidRDefault="00840834">
      <w:pPr>
        <w:rPr>
          <w:rFonts w:asciiTheme="minorHAnsi" w:hAnsiTheme="minorHAnsi"/>
          <w:sz w:val="20"/>
          <w:szCs w:val="20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p w:rsidR="002F54C7" w:rsidRPr="00840834" w:rsidRDefault="002F54C7">
      <w:pPr>
        <w:rPr>
          <w:rFonts w:asciiTheme="minorHAnsi" w:hAnsiTheme="minorHAnsi"/>
        </w:rPr>
      </w:pPr>
    </w:p>
    <w:sectPr w:rsidR="002F54C7" w:rsidRPr="00840834" w:rsidSect="00DC448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5CC" w:rsidRDefault="006F55CC" w:rsidP="00210973">
      <w:r>
        <w:separator/>
      </w:r>
    </w:p>
  </w:endnote>
  <w:endnote w:type="continuationSeparator" w:id="0">
    <w:p w:rsidR="006F55CC" w:rsidRDefault="006F55CC" w:rsidP="0021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973" w:rsidRDefault="00210973">
    <w:pPr>
      <w:pStyle w:val="Zpat"/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-55245</wp:posOffset>
          </wp:positionH>
          <wp:positionV relativeFrom="paragraph">
            <wp:posOffset>142875</wp:posOffset>
          </wp:positionV>
          <wp:extent cx="1509395" cy="395605"/>
          <wp:effectExtent l="19050" t="0" r="0" b="0"/>
          <wp:wrapSquare wrapText="bothSides"/>
          <wp:docPr id="1" name="Obrázek 0" descr="Viktorin-architecture-studio-LOGO-bla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iktorin-architecture-studio-LOGO-blac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09395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F55CC"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3" type="#_x0000_t32" style="position:absolute;margin-left:1.15pt;margin-top:7.45pt;width:463.9pt;height:0;z-index:251660288;mso-position-horizontal-relative:text;mso-position-vertical-relative:text" o:connectortype="straight" strokecolor="black [3213]"/>
      </w:pict>
    </w:r>
  </w:p>
  <w:p w:rsidR="00210973" w:rsidRPr="00E47CBA" w:rsidRDefault="00210973" w:rsidP="00210973">
    <w:pPr>
      <w:pStyle w:val="Zpat"/>
      <w:spacing w:line="240" w:lineRule="atLeast"/>
      <w:rPr>
        <w:rFonts w:asciiTheme="minorHAnsi" w:hAnsiTheme="minorHAnsi"/>
      </w:rPr>
    </w:pPr>
    <w:r>
      <w:t xml:space="preserve">  </w:t>
    </w:r>
    <w:r>
      <w:tab/>
    </w:r>
    <w:r w:rsidRPr="00E47CBA">
      <w:rPr>
        <w:rFonts w:asciiTheme="minorHAnsi" w:hAnsiTheme="minorHAnsi"/>
      </w:rPr>
      <w:t>info@janviktorin.cz</w:t>
    </w:r>
    <w:r w:rsidRPr="00E47CBA">
      <w:rPr>
        <w:rFonts w:asciiTheme="minorHAnsi" w:hAnsiTheme="minorHAnsi"/>
      </w:rPr>
      <w:tab/>
    </w:r>
  </w:p>
  <w:p w:rsidR="00210973" w:rsidRPr="00E47CBA" w:rsidRDefault="00210973" w:rsidP="00210973">
    <w:pPr>
      <w:pStyle w:val="Zpat"/>
      <w:spacing w:line="240" w:lineRule="atLeast"/>
      <w:rPr>
        <w:rFonts w:asciiTheme="minorHAnsi" w:hAnsiTheme="minorHAnsi"/>
      </w:rPr>
    </w:pPr>
    <w:r w:rsidRPr="00E47CBA">
      <w:rPr>
        <w:rFonts w:asciiTheme="minorHAnsi" w:hAnsiTheme="minorHAnsi"/>
      </w:rPr>
      <w:tab/>
      <w:t>www.janviktorin.cz</w:t>
    </w:r>
    <w:r>
      <w:tab/>
    </w:r>
    <w:r w:rsidR="00503632" w:rsidRPr="00E47CBA">
      <w:rPr>
        <w:rFonts w:asciiTheme="minorHAnsi" w:hAnsiTheme="minorHAnsi"/>
      </w:rPr>
      <w:fldChar w:fldCharType="begin"/>
    </w:r>
    <w:r w:rsidRPr="00E47CBA">
      <w:rPr>
        <w:rFonts w:asciiTheme="minorHAnsi" w:hAnsiTheme="minorHAnsi"/>
      </w:rPr>
      <w:instrText xml:space="preserve"> PAGE   \* MERGEFORMAT </w:instrText>
    </w:r>
    <w:r w:rsidR="00503632" w:rsidRPr="00E47CBA">
      <w:rPr>
        <w:rFonts w:asciiTheme="minorHAnsi" w:hAnsiTheme="minorHAnsi"/>
      </w:rPr>
      <w:fldChar w:fldCharType="separate"/>
    </w:r>
    <w:r w:rsidR="00FD4E12">
      <w:rPr>
        <w:rFonts w:asciiTheme="minorHAnsi" w:hAnsiTheme="minorHAnsi"/>
        <w:noProof/>
      </w:rPr>
      <w:t>5</w:t>
    </w:r>
    <w:r w:rsidR="00503632" w:rsidRPr="00E47CBA">
      <w:rPr>
        <w:rFonts w:asciiTheme="minorHAnsi" w:hAnsiTheme="minorHAnsi"/>
      </w:rPr>
      <w:fldChar w:fldCharType="end"/>
    </w:r>
  </w:p>
  <w:p w:rsidR="00210973" w:rsidRDefault="00210973" w:rsidP="00210973">
    <w:pPr>
      <w:pStyle w:val="Zpat"/>
      <w:spacing w:line="240" w:lineRule="atLea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5CC" w:rsidRDefault="006F55CC" w:rsidP="00210973">
      <w:r>
        <w:separator/>
      </w:r>
    </w:p>
  </w:footnote>
  <w:footnote w:type="continuationSeparator" w:id="0">
    <w:p w:rsidR="006F55CC" w:rsidRDefault="006F55CC" w:rsidP="0021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973" w:rsidRPr="00CF0427" w:rsidRDefault="002373B8">
    <w:pPr>
      <w:pStyle w:val="Zhlav"/>
      <w:rPr>
        <w:rFonts w:asciiTheme="minorHAnsi" w:hAnsiTheme="minorHAnsi"/>
      </w:rPr>
    </w:pPr>
    <w:r>
      <w:rPr>
        <w:rFonts w:asciiTheme="minorHAnsi" w:eastAsia="Calibri" w:hAnsiTheme="minorHAnsi"/>
        <w:lang w:eastAsia="en-US"/>
      </w:rPr>
      <w:t>Vídeňská</w:t>
    </w:r>
    <w:r w:rsidR="00E55CF4">
      <w:rPr>
        <w:rFonts w:asciiTheme="minorHAnsi" w:eastAsia="Calibri" w:hAnsiTheme="minorHAnsi"/>
        <w:lang w:eastAsia="en-US"/>
      </w:rPr>
      <w:t xml:space="preserve"> </w:t>
    </w:r>
    <w:r>
      <w:rPr>
        <w:rFonts w:asciiTheme="minorHAnsi" w:eastAsia="Calibri" w:hAnsiTheme="minorHAnsi"/>
        <w:lang w:eastAsia="en-US"/>
      </w:rPr>
      <w:t>1</w:t>
    </w:r>
    <w:r w:rsidR="00E55CF4">
      <w:rPr>
        <w:rFonts w:asciiTheme="minorHAnsi" w:eastAsia="Calibri" w:hAnsiTheme="minorHAnsi"/>
        <w:lang w:eastAsia="en-US"/>
      </w:rPr>
      <w:t>1</w:t>
    </w:r>
    <w:r w:rsidR="00210973" w:rsidRPr="00CF0427">
      <w:rPr>
        <w:rFonts w:asciiTheme="minorHAnsi" w:eastAsia="Calibri" w:hAnsiTheme="minorHAnsi"/>
        <w:lang w:eastAsia="en-US"/>
      </w:rPr>
      <w:t xml:space="preserve">, byt č. </w:t>
    </w:r>
    <w:r>
      <w:rPr>
        <w:rFonts w:asciiTheme="minorHAnsi" w:eastAsia="Calibri" w:hAnsiTheme="minorHAnsi"/>
        <w:lang w:eastAsia="en-US"/>
      </w:rPr>
      <w:t>1</w:t>
    </w:r>
    <w:r w:rsidR="00210973" w:rsidRPr="00CF0427">
      <w:rPr>
        <w:rFonts w:asciiTheme="minorHAnsi" w:eastAsia="Calibri" w:hAnsiTheme="minorHAnsi"/>
      </w:rPr>
      <w:t>, Brno Střed</w:t>
    </w:r>
    <w:r w:rsidR="00210973" w:rsidRPr="00CF0427">
      <w:rPr>
        <w:rFonts w:asciiTheme="minorHAnsi" w:hAnsiTheme="minorHAnsi"/>
      </w:rPr>
      <w:tab/>
    </w:r>
    <w:r w:rsidR="00210973" w:rsidRPr="00CF0427">
      <w:rPr>
        <w:rFonts w:asciiTheme="minorHAnsi" w:hAnsiTheme="minorHAnsi"/>
      </w:rPr>
      <w:tab/>
      <w:t xml:space="preserve">        Pasport objektu – popis stavebních prací</w:t>
    </w:r>
  </w:p>
  <w:p w:rsidR="00210973" w:rsidRDefault="006F55CC">
    <w:pPr>
      <w:pStyle w:val="Zhlav"/>
    </w:pP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-1967386.75pt;margin-top:20.25pt;width:1967863.8pt;height:212.1pt;flip:y;z-index:251659264" o:connectortype="straight" strokecolor="black [3213]"/>
      </w:pict>
    </w:r>
    <w:r>
      <w:pict>
        <v:shape id="_x0000_s2050" type="#_x0000_t32" style="position:absolute;margin-left:1.15pt;margin-top:8.2pt;width:463.9pt;height:0;z-index:251658240" o:connectortype="straight" strokecolor="black [3213]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407F16"/>
    <w:multiLevelType w:val="hybridMultilevel"/>
    <w:tmpl w:val="5BCC1260"/>
    <w:lvl w:ilvl="0" w:tplc="6DD6184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377452"/>
    <w:multiLevelType w:val="hybridMultilevel"/>
    <w:tmpl w:val="93E06F10"/>
    <w:lvl w:ilvl="0" w:tplc="76A03506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4"/>
    <o:shapelayout v:ext="edit">
      <o:idmap v:ext="edit" data="2"/>
      <o:rules v:ext="edit">
        <o:r id="V:Rule1" type="connector" idref="#_x0000_s2053"/>
        <o:r id="V:Rule2" type="connector" idref="#_x0000_s2050"/>
        <o:r id="V:Rule3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0973"/>
    <w:rsid w:val="000000F5"/>
    <w:rsid w:val="00017BD5"/>
    <w:rsid w:val="00045CED"/>
    <w:rsid w:val="00081C63"/>
    <w:rsid w:val="000C67D1"/>
    <w:rsid w:val="00112340"/>
    <w:rsid w:val="00160E16"/>
    <w:rsid w:val="001619A5"/>
    <w:rsid w:val="00176912"/>
    <w:rsid w:val="001A0C2A"/>
    <w:rsid w:val="001A7725"/>
    <w:rsid w:val="001C3285"/>
    <w:rsid w:val="001F43A8"/>
    <w:rsid w:val="00210973"/>
    <w:rsid w:val="00222512"/>
    <w:rsid w:val="002373B8"/>
    <w:rsid w:val="002409FA"/>
    <w:rsid w:val="00245C86"/>
    <w:rsid w:val="00247CC0"/>
    <w:rsid w:val="00282FDD"/>
    <w:rsid w:val="002A351E"/>
    <w:rsid w:val="002C34F5"/>
    <w:rsid w:val="002E2F91"/>
    <w:rsid w:val="002F54C7"/>
    <w:rsid w:val="00312DCF"/>
    <w:rsid w:val="00341DBF"/>
    <w:rsid w:val="003558F0"/>
    <w:rsid w:val="003867A8"/>
    <w:rsid w:val="003C0628"/>
    <w:rsid w:val="003C73FC"/>
    <w:rsid w:val="003D1533"/>
    <w:rsid w:val="00446A4B"/>
    <w:rsid w:val="00460474"/>
    <w:rsid w:val="00465B11"/>
    <w:rsid w:val="00467780"/>
    <w:rsid w:val="00503632"/>
    <w:rsid w:val="00504562"/>
    <w:rsid w:val="005212AC"/>
    <w:rsid w:val="00537DA0"/>
    <w:rsid w:val="00551C8E"/>
    <w:rsid w:val="00560590"/>
    <w:rsid w:val="00570AD9"/>
    <w:rsid w:val="005A3BA2"/>
    <w:rsid w:val="005B6139"/>
    <w:rsid w:val="005B61EC"/>
    <w:rsid w:val="005E5F83"/>
    <w:rsid w:val="0063128F"/>
    <w:rsid w:val="0066644C"/>
    <w:rsid w:val="00685542"/>
    <w:rsid w:val="00691F96"/>
    <w:rsid w:val="00696A28"/>
    <w:rsid w:val="006C4CE9"/>
    <w:rsid w:val="006D4A87"/>
    <w:rsid w:val="006F55CC"/>
    <w:rsid w:val="00722F49"/>
    <w:rsid w:val="00755801"/>
    <w:rsid w:val="007D4FFB"/>
    <w:rsid w:val="007E7877"/>
    <w:rsid w:val="00825D4E"/>
    <w:rsid w:val="00840834"/>
    <w:rsid w:val="008507BA"/>
    <w:rsid w:val="00892681"/>
    <w:rsid w:val="008A0ABF"/>
    <w:rsid w:val="008D3A53"/>
    <w:rsid w:val="00923B66"/>
    <w:rsid w:val="00964511"/>
    <w:rsid w:val="00A64C13"/>
    <w:rsid w:val="00AE75C4"/>
    <w:rsid w:val="00B61B88"/>
    <w:rsid w:val="00BB0DB7"/>
    <w:rsid w:val="00BC51FA"/>
    <w:rsid w:val="00BD4D8B"/>
    <w:rsid w:val="00BD655D"/>
    <w:rsid w:val="00BF2A3F"/>
    <w:rsid w:val="00C2601E"/>
    <w:rsid w:val="00C51281"/>
    <w:rsid w:val="00C623E9"/>
    <w:rsid w:val="00C83727"/>
    <w:rsid w:val="00CC772A"/>
    <w:rsid w:val="00CD59B9"/>
    <w:rsid w:val="00CF0427"/>
    <w:rsid w:val="00D10494"/>
    <w:rsid w:val="00D1795F"/>
    <w:rsid w:val="00D91B24"/>
    <w:rsid w:val="00DC4484"/>
    <w:rsid w:val="00DE3B62"/>
    <w:rsid w:val="00E23B1E"/>
    <w:rsid w:val="00E47CBA"/>
    <w:rsid w:val="00E51945"/>
    <w:rsid w:val="00E55CF4"/>
    <w:rsid w:val="00E9728A"/>
    <w:rsid w:val="00EA0C13"/>
    <w:rsid w:val="00EC7386"/>
    <w:rsid w:val="00F0573B"/>
    <w:rsid w:val="00F1206C"/>
    <w:rsid w:val="00F64D4D"/>
    <w:rsid w:val="00FD4E12"/>
    <w:rsid w:val="00FF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703D457E"/>
  <w15:docId w15:val="{DB99ABB3-53BF-4C33-9C47-567B3A89C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54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1097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10973"/>
  </w:style>
  <w:style w:type="paragraph" w:styleId="Zpat">
    <w:name w:val="footer"/>
    <w:basedOn w:val="Normln"/>
    <w:link w:val="ZpatChar"/>
    <w:uiPriority w:val="99"/>
    <w:unhideWhenUsed/>
    <w:rsid w:val="0021097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10973"/>
  </w:style>
  <w:style w:type="paragraph" w:styleId="Bezmezer">
    <w:name w:val="No Spacing"/>
    <w:link w:val="BezmezerChar"/>
    <w:uiPriority w:val="1"/>
    <w:qFormat/>
    <w:rsid w:val="00210973"/>
    <w:pPr>
      <w:spacing w:after="0" w:line="240" w:lineRule="auto"/>
    </w:pPr>
    <w:rPr>
      <w:rFonts w:eastAsiaTheme="minorEastAsia"/>
    </w:rPr>
  </w:style>
  <w:style w:type="character" w:customStyle="1" w:styleId="BezmezerChar">
    <w:name w:val="Bez mezer Char"/>
    <w:basedOn w:val="Standardnpsmoodstavce"/>
    <w:link w:val="Bezmezer"/>
    <w:uiPriority w:val="1"/>
    <w:rsid w:val="00210973"/>
    <w:rPr>
      <w:rFonts w:eastAsiaTheme="minorEastAsi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097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0973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210973"/>
    <w:rPr>
      <w:color w:val="0000FF" w:themeColor="hyperlink"/>
      <w:u w:val="single"/>
    </w:rPr>
  </w:style>
  <w:style w:type="paragraph" w:styleId="Zptenadresanaoblku">
    <w:name w:val="envelope return"/>
    <w:basedOn w:val="Normln"/>
    <w:uiPriority w:val="99"/>
    <w:semiHidden/>
    <w:rsid w:val="002F54C7"/>
    <w:rPr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840834"/>
    <w:pPr>
      <w:ind w:left="708"/>
    </w:pPr>
  </w:style>
  <w:style w:type="paragraph" w:styleId="Revize">
    <w:name w:val="Revision"/>
    <w:hidden/>
    <w:uiPriority w:val="99"/>
    <w:semiHidden/>
    <w:rsid w:val="00570AD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425C8-93A1-4BC7-8940-2837B2DFC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1483</TotalTime>
  <Pages>5</Pages>
  <Words>2062</Words>
  <Characters>12167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</dc:creator>
  <cp:lastModifiedBy>stepanek_960</cp:lastModifiedBy>
  <cp:revision>43</cp:revision>
  <cp:lastPrinted>2015-11-03T19:10:00Z</cp:lastPrinted>
  <dcterms:created xsi:type="dcterms:W3CDTF">2015-10-20T13:41:00Z</dcterms:created>
  <dcterms:modified xsi:type="dcterms:W3CDTF">2015-12-10T09:38:00Z</dcterms:modified>
</cp:coreProperties>
</file>